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3906B74A" wp14:editId="51B25624">
            <wp:simplePos x="0" y="0"/>
            <wp:positionH relativeFrom="column">
              <wp:posOffset>-783885</wp:posOffset>
            </wp:positionH>
            <wp:positionV relativeFrom="paragraph">
              <wp:posOffset>-900089</wp:posOffset>
            </wp:positionV>
            <wp:extent cx="7595235" cy="9762442"/>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1.emf"/>
                    <pic:cNvPicPr/>
                  </pic:nvPicPr>
                  <pic:blipFill>
                    <a:blip r:embed="rId8">
                      <a:extLst>
                        <a:ext uri="{28A0092B-C50C-407E-A947-70E740481C1C}">
                          <a14:useLocalDpi xmlns:a14="http://schemas.microsoft.com/office/drawing/2010/main" val="0"/>
                        </a:ext>
                      </a:extLst>
                    </a:blip>
                    <a:stretch>
                      <a:fillRect/>
                    </a:stretch>
                  </pic:blipFill>
                  <pic:spPr>
                    <a:xfrm>
                      <a:off x="0" y="0"/>
                      <a:ext cx="7595235" cy="9762442"/>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381EAEFC" wp14:editId="0C2BCC0C">
            <wp:simplePos x="0" y="0"/>
            <wp:positionH relativeFrom="column">
              <wp:posOffset>-687207</wp:posOffset>
            </wp:positionH>
            <wp:positionV relativeFrom="paragraph">
              <wp:posOffset>-911063</wp:posOffset>
            </wp:positionV>
            <wp:extent cx="7546910" cy="970033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kl_02.emf"/>
                    <pic:cNvPicPr/>
                  </pic:nvPicPr>
                  <pic:blipFill>
                    <a:blip r:embed="rId15">
                      <a:extLst>
                        <a:ext uri="{28A0092B-C50C-407E-A947-70E740481C1C}">
                          <a14:useLocalDpi xmlns:a14="http://schemas.microsoft.com/office/drawing/2010/main" val="0"/>
                        </a:ext>
                      </a:extLst>
                    </a:blip>
                    <a:stretch>
                      <a:fillRect/>
                    </a:stretch>
                  </pic:blipFill>
                  <pic:spPr>
                    <a:xfrm>
                      <a:off x="0" y="0"/>
                      <a:ext cx="7546910" cy="9700330"/>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bookmarkStart w:id="0" w:name="_GoBack"/>
      <w:bookmarkEnd w:id="0"/>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4E644F" w:rsidRPr="00921B61" w:rsidRDefault="004E644F" w:rsidP="004E644F">
      <w:pPr>
        <w:ind w:firstLine="0"/>
        <w:jc w:val="left"/>
        <w:rPr>
          <w:rFonts w:eastAsia="Fira Sans" w:cs="Times New Roman"/>
          <w:b/>
          <w:color w:val="231F20"/>
          <w:lang w:val="en-US"/>
        </w:rPr>
      </w:pPr>
    </w:p>
    <w:p w:rsidR="004E644F" w:rsidRPr="00921B61" w:rsidRDefault="004E644F" w:rsidP="004E644F">
      <w:pPr>
        <w:ind w:firstLine="0"/>
        <w:jc w:val="left"/>
        <w:rPr>
          <w:rFonts w:eastAsia="Fira Sans" w:cs="Times New Roman"/>
          <w:b/>
          <w:color w:val="231F20"/>
          <w:lang w:val="en-US"/>
        </w:rPr>
      </w:pPr>
    </w:p>
    <w:p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rsidR="004E644F" w:rsidRPr="00921B61" w:rsidRDefault="004E644F" w:rsidP="004E644F">
      <w:pPr>
        <w:ind w:firstLine="0"/>
        <w:jc w:val="left"/>
        <w:rPr>
          <w:rFonts w:eastAsia="Fira Sans" w:cs="Times New Roman"/>
          <w:b/>
          <w:color w:val="231F20"/>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rsidR="004E644F" w:rsidRPr="00107EF8" w:rsidRDefault="004E644F" w:rsidP="004E644F">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rsidR="004E644F" w:rsidRPr="00921B61" w:rsidRDefault="004E644F" w:rsidP="004E644F">
      <w:pPr>
        <w:widowControl w:val="0"/>
        <w:autoSpaceDE w:val="0"/>
        <w:autoSpaceDN w:val="0"/>
        <w:spacing w:before="70"/>
        <w:ind w:firstLine="0"/>
        <w:jc w:val="left"/>
        <w:outlineLvl w:val="1"/>
        <w:rPr>
          <w:rFonts w:eastAsia="Myriad Pro" w:cs="Myriad Pro"/>
          <w:szCs w:val="19"/>
          <w:lang w:val="en-AU" w:eastAsia="pl-PL" w:bidi="pl-PL"/>
        </w:rPr>
      </w:pPr>
      <w:r>
        <w:rPr>
          <w:rFonts w:eastAsia="Myriad Pro" w:cs="Myriad Pro"/>
          <w:color w:val="231F20"/>
          <w:szCs w:val="19"/>
          <w:lang w:val="en-AU" w:eastAsia="pl-PL" w:bidi="pl-PL"/>
        </w:rPr>
        <w:t>Michał Besser</w:t>
      </w: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Default="004E644F" w:rsidP="004E644F">
      <w:pPr>
        <w:pStyle w:val="Tekstpodstawowy"/>
        <w:spacing w:line="240" w:lineRule="exact"/>
        <w:rPr>
          <w:rFonts w:ascii="Fira Sans" w:hAnsi="Fira Sans"/>
          <w:i w:val="0"/>
          <w:sz w:val="20"/>
          <w:lang w:val="en-US"/>
        </w:rPr>
      </w:pPr>
    </w:p>
    <w:p w:rsidR="007907CD" w:rsidRDefault="007907CD"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4A3E82" w:rsidRDefault="004A3E82" w:rsidP="004E644F">
      <w:pPr>
        <w:pStyle w:val="Tekstpodstawowy"/>
        <w:spacing w:line="240" w:lineRule="exact"/>
        <w:rPr>
          <w:rFonts w:ascii="Fira Sans" w:hAnsi="Fira Sans"/>
          <w:i w:val="0"/>
          <w:sz w:val="20"/>
          <w:lang w:val="en-US"/>
        </w:rPr>
      </w:pPr>
    </w:p>
    <w:p w:rsidR="005B5D1A" w:rsidRPr="00CC4EFE" w:rsidRDefault="005B5D1A"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CC4EFE" w:rsidRDefault="004E644F" w:rsidP="004E644F">
      <w:pPr>
        <w:pStyle w:val="Tekstpodstawowy"/>
        <w:spacing w:line="240" w:lineRule="exact"/>
        <w:rPr>
          <w:rFonts w:ascii="Fira Sans" w:hAnsi="Fira Sans"/>
          <w:i w:val="0"/>
          <w:sz w:val="20"/>
          <w:lang w:val="en-US"/>
        </w:rPr>
      </w:pPr>
    </w:p>
    <w:p w:rsidR="004E644F" w:rsidRPr="00110CC7" w:rsidRDefault="004E644F" w:rsidP="004E644F">
      <w:pPr>
        <w:pStyle w:val="Tekstpodstawowy"/>
        <w:spacing w:line="240" w:lineRule="exact"/>
      </w:pPr>
    </w:p>
    <w:p w:rsidR="004E644F" w:rsidRPr="00CC4EFE" w:rsidRDefault="004E644F" w:rsidP="004E644F">
      <w:pPr>
        <w:pStyle w:val="Tekstpodstawowy"/>
        <w:spacing w:before="9" w:line="240" w:lineRule="exact"/>
        <w:rPr>
          <w:rFonts w:ascii="Fira Sans" w:hAnsi="Fira Sans"/>
          <w:i w:val="0"/>
          <w:sz w:val="22"/>
          <w:lang w:val="en-US"/>
        </w:rPr>
      </w:pPr>
    </w:p>
    <w:p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rsidR="004E644F" w:rsidRPr="00D05BBA" w:rsidRDefault="004E644F" w:rsidP="00D05BBA">
      <w:pPr>
        <w:pStyle w:val="PLtytu00"/>
      </w:pPr>
      <w:r w:rsidRPr="00D05BBA">
        <w:lastRenderedPageBreak/>
        <w:t>Spis treści</w:t>
      </w:r>
    </w:p>
    <w:p w:rsidR="004E644F" w:rsidRDefault="004E644F" w:rsidP="004E644F">
      <w:pPr>
        <w:spacing w:line="380" w:lineRule="exact"/>
        <w:ind w:firstLine="0"/>
        <w:jc w:val="left"/>
        <w:rPr>
          <w:color w:val="9274BE"/>
          <w:sz w:val="28"/>
          <w:szCs w:val="28"/>
        </w:rPr>
      </w:pPr>
      <w:r w:rsidRPr="007E738F">
        <w:rPr>
          <w:color w:val="9274BE"/>
          <w:sz w:val="28"/>
          <w:szCs w:val="28"/>
        </w:rPr>
        <w:t>Contents</w:t>
      </w:r>
    </w:p>
    <w:p w:rsidR="00993987" w:rsidRDefault="00993987" w:rsidP="00761971">
      <w:pPr>
        <w:pStyle w:val="Spistrecipol0"/>
        <w:jc w:val="right"/>
      </w:pPr>
      <w:r>
        <w:t>Strona</w:t>
      </w:r>
    </w:p>
    <w:p w:rsidR="00993987" w:rsidRDefault="00993987" w:rsidP="00BB176A">
      <w:pPr>
        <w:pStyle w:val="Spistreciang0"/>
        <w:spacing w:after="120"/>
        <w:jc w:val="right"/>
      </w:pPr>
      <w:r>
        <w:t>Page</w:t>
      </w:r>
    </w:p>
    <w:p w:rsidR="004E644F" w:rsidRDefault="004E644F" w:rsidP="00761971">
      <w:pPr>
        <w:pStyle w:val="Spistrecipol0"/>
      </w:pPr>
      <w:r w:rsidRPr="006E52F7">
        <w:t>Objaśnienia znaków umownych</w:t>
      </w:r>
      <w:r w:rsidR="00FF03F5">
        <w:t xml:space="preserve"> </w:t>
      </w:r>
      <w:r>
        <w:tab/>
      </w:r>
      <w:r w:rsidR="00761971">
        <w:t xml:space="preserve"> </w:t>
      </w:r>
      <w:r w:rsidR="0056033C">
        <w:t>8</w:t>
      </w:r>
    </w:p>
    <w:p w:rsidR="004E644F" w:rsidRPr="006E52F7" w:rsidRDefault="004E644F" w:rsidP="00BB176A">
      <w:pPr>
        <w:pStyle w:val="Spistreciang0"/>
        <w:rPr>
          <w:rFonts w:cs="TimesNewRomanPSMT"/>
          <w:szCs w:val="19"/>
        </w:rPr>
      </w:pPr>
      <w:r w:rsidRPr="006E52F7">
        <w:t>Symbols</w:t>
      </w:r>
    </w:p>
    <w:p w:rsidR="004E644F" w:rsidRDefault="004E644F" w:rsidP="00761971">
      <w:pPr>
        <w:pStyle w:val="Spistrecipol0"/>
      </w:pPr>
      <w:r w:rsidRPr="006E52F7">
        <w:t>Ważniejsze skróty</w:t>
      </w:r>
      <w:r w:rsidR="003C23BD">
        <w:tab/>
      </w:r>
      <w:r w:rsidR="00761971">
        <w:t xml:space="preserve"> </w:t>
      </w:r>
      <w:r w:rsidR="0056033C">
        <w:t>8</w:t>
      </w:r>
    </w:p>
    <w:p w:rsidR="004E644F" w:rsidRPr="006E52F7" w:rsidRDefault="004E644F" w:rsidP="00BB176A">
      <w:pPr>
        <w:pStyle w:val="Spistreciang0"/>
        <w:rPr>
          <w:rFonts w:cs="TimesNewRomanPSMT"/>
          <w:szCs w:val="19"/>
        </w:rPr>
      </w:pPr>
      <w:r w:rsidRPr="006E52F7">
        <w:t>Major abbreviations</w:t>
      </w:r>
    </w:p>
    <w:p w:rsidR="004E644F" w:rsidRDefault="004E644F" w:rsidP="00761971">
      <w:pPr>
        <w:pStyle w:val="Spistrecipol0"/>
      </w:pPr>
      <w:r w:rsidRPr="006E52F7">
        <w:t>Uwagi ogólne</w:t>
      </w:r>
      <w:r w:rsidR="003C23BD">
        <w:tab/>
      </w:r>
      <w:r w:rsidR="00D751FB">
        <w:t>1</w:t>
      </w:r>
      <w:r w:rsidR="0056033C">
        <w:t>1</w:t>
      </w:r>
    </w:p>
    <w:p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56033C">
        <w:rPr>
          <w:rFonts w:cs="TimesNewRomanPSMT"/>
          <w:szCs w:val="19"/>
        </w:rPr>
        <w:t>3</w:t>
      </w:r>
    </w:p>
    <w:p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56033C">
        <w:t>25</w:t>
      </w:r>
    </w:p>
    <w:p w:rsidR="004E644F" w:rsidRPr="006E52F7" w:rsidRDefault="004E644F" w:rsidP="004E644F">
      <w:pPr>
        <w:spacing w:line="140" w:lineRule="exact"/>
      </w:pPr>
    </w:p>
    <w:p w:rsidR="00D05BBA" w:rsidRDefault="00D05BBA" w:rsidP="00BB176A">
      <w:pPr>
        <w:pStyle w:val="Spistreciang0"/>
      </w:pPr>
    </w:p>
    <w:p w:rsidR="00D05BBA" w:rsidRPr="00D15098" w:rsidRDefault="00D05BBA"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t>Spis tablic (Excel)</w:t>
      </w:r>
    </w:p>
    <w:p w:rsidR="004E644F" w:rsidRPr="00CF7C7C" w:rsidRDefault="004E644F" w:rsidP="00D15098">
      <w:pPr>
        <w:pStyle w:val="Spistreciang0"/>
        <w:spacing w:line="280" w:lineRule="exact"/>
        <w:rPr>
          <w:color w:val="9274BE"/>
          <w:sz w:val="20"/>
          <w:szCs w:val="20"/>
        </w:rPr>
      </w:pPr>
      <w:r w:rsidRPr="00CF7C7C">
        <w:rPr>
          <w:color w:val="9274BE"/>
          <w:sz w:val="20"/>
          <w:szCs w:val="20"/>
        </w:rPr>
        <w:t>List of tables (Excel)</w:t>
      </w:r>
    </w:p>
    <w:p w:rsidR="00761971" w:rsidRDefault="00761971" w:rsidP="00761971">
      <w:pPr>
        <w:pStyle w:val="Spistrecipol0"/>
        <w:jc w:val="right"/>
      </w:pPr>
      <w:r>
        <w:t>Tabl.</w:t>
      </w:r>
    </w:p>
    <w:p w:rsidR="00761971" w:rsidRDefault="00761971" w:rsidP="00BB176A">
      <w:pPr>
        <w:pStyle w:val="Spistreciang0"/>
        <w:jc w:val="right"/>
      </w:pPr>
      <w:r>
        <w:t>Table</w:t>
      </w:r>
    </w:p>
    <w:p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rsidR="004E644F" w:rsidRPr="00BB176A" w:rsidRDefault="004E644F" w:rsidP="00BB176A">
      <w:pPr>
        <w:pStyle w:val="Spistreciang0"/>
      </w:pPr>
      <w:r w:rsidRPr="00BB176A">
        <w:t>SELECTED VOIVODSHIP’S INDICATORS</w:t>
      </w:r>
    </w:p>
    <w:p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rsidR="004E644F" w:rsidRPr="00BB176A" w:rsidRDefault="004E644F" w:rsidP="00BB176A">
      <w:pPr>
        <w:pStyle w:val="Spistreciang0"/>
      </w:pPr>
      <w:r w:rsidRPr="00BB176A">
        <w:t>Selected data on voivodship</w:t>
      </w:r>
    </w:p>
    <w:p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rsidR="004E644F" w:rsidRPr="006E52F7" w:rsidRDefault="004E644F" w:rsidP="00BB176A">
      <w:pPr>
        <w:pStyle w:val="Spistreciang0"/>
      </w:pPr>
      <w:r w:rsidRPr="006E52F7">
        <w:t>POPULATION</w:t>
      </w:r>
    </w:p>
    <w:p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rsidR="004E644F" w:rsidRPr="006E52F7" w:rsidRDefault="004E644F" w:rsidP="00BB176A">
      <w:pPr>
        <w:pStyle w:val="Spistreciang0"/>
      </w:pPr>
      <w:r w:rsidRPr="006E52F7">
        <w:t>Population and vital statistics</w:t>
      </w:r>
    </w:p>
    <w:p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rsidR="004E644F" w:rsidRPr="006E52F7" w:rsidRDefault="004E644F" w:rsidP="00BB176A">
      <w:pPr>
        <w:pStyle w:val="Spistreciang0"/>
      </w:pPr>
      <w:r w:rsidRPr="006E52F7">
        <w:t>LABOUR</w:t>
      </w:r>
    </w:p>
    <w:p w:rsidR="004E644F" w:rsidRDefault="004E644F" w:rsidP="00761971">
      <w:pPr>
        <w:pStyle w:val="Spistrecipol0"/>
        <w:rPr>
          <w:lang w:val="en-GB"/>
        </w:rPr>
      </w:pPr>
      <w:r w:rsidRPr="006E52F7">
        <w:t>Pracujący w sektorze przedsiębiorstw</w:t>
      </w:r>
      <w:r>
        <w:tab/>
      </w:r>
      <w:r w:rsidR="00D05BBA">
        <w:rPr>
          <w:lang w:val="en-GB"/>
        </w:rPr>
        <w:t>3</w:t>
      </w:r>
    </w:p>
    <w:p w:rsidR="004E644F" w:rsidRPr="00BB176A" w:rsidRDefault="004E644F" w:rsidP="00BB176A">
      <w:pPr>
        <w:pStyle w:val="Spistreciang0"/>
      </w:pPr>
      <w:r w:rsidRPr="00BB176A">
        <w:t>Employed persons in enterprise sector</w:t>
      </w:r>
    </w:p>
    <w:p w:rsidR="004E644F" w:rsidRDefault="004E644F" w:rsidP="00761971">
      <w:pPr>
        <w:pStyle w:val="Spistrecipol0"/>
        <w:rPr>
          <w:lang w:val="en-GB"/>
        </w:rPr>
      </w:pPr>
      <w:r w:rsidRPr="006E52F7">
        <w:t>Przeciętne zatrudnienie w sektorze przedsiębiorstw</w:t>
      </w:r>
      <w:r>
        <w:tab/>
      </w:r>
      <w:r w:rsidR="00D05BBA">
        <w:rPr>
          <w:lang w:val="en-GB"/>
        </w:rPr>
        <w:t>4</w:t>
      </w:r>
    </w:p>
    <w:p w:rsidR="004E644F" w:rsidRPr="006E52F7" w:rsidRDefault="004E644F" w:rsidP="00BB176A">
      <w:pPr>
        <w:pStyle w:val="Spistreciang0"/>
      </w:pPr>
      <w:r w:rsidRPr="006E52F7">
        <w:t>Average paid employment in enterprise sector</w:t>
      </w:r>
    </w:p>
    <w:p w:rsidR="004E644F" w:rsidRDefault="004E644F" w:rsidP="00761971">
      <w:pPr>
        <w:pStyle w:val="Spistrecipol0"/>
        <w:rPr>
          <w:lang w:val="en-GB"/>
        </w:rPr>
      </w:pPr>
      <w:r w:rsidRPr="006E52F7">
        <w:t>Bezrobotni zarejestrowani i oferty pracy</w:t>
      </w:r>
      <w:r>
        <w:tab/>
      </w:r>
      <w:r w:rsidR="00D05BBA">
        <w:rPr>
          <w:lang w:val="en-GB"/>
        </w:rPr>
        <w:t>5</w:t>
      </w:r>
    </w:p>
    <w:p w:rsidR="004E644F" w:rsidRPr="006E52F7" w:rsidRDefault="004E644F" w:rsidP="00BB176A">
      <w:pPr>
        <w:pStyle w:val="Spistreciang0"/>
      </w:pPr>
      <w:r w:rsidRPr="006E52F7">
        <w:t>Registered unemployed persons and job offers</w:t>
      </w:r>
    </w:p>
    <w:p w:rsidR="004E644F" w:rsidRDefault="004E644F" w:rsidP="00761971">
      <w:pPr>
        <w:pStyle w:val="Spistrecipol0"/>
        <w:rPr>
          <w:lang w:val="en-GB"/>
        </w:rPr>
      </w:pPr>
      <w:r w:rsidRPr="006E52F7">
        <w:t>Bezrobotni zarejestrowani, będący w szczególnej sytuacji na rynku pracy</w:t>
      </w:r>
      <w:r>
        <w:tab/>
      </w:r>
      <w:r w:rsidR="00D05BBA">
        <w:rPr>
          <w:lang w:val="en-GB"/>
        </w:rPr>
        <w:t>6</w:t>
      </w:r>
    </w:p>
    <w:p w:rsidR="004E644F" w:rsidRPr="006E52F7" w:rsidRDefault="004E644F" w:rsidP="00BB176A">
      <w:pPr>
        <w:pStyle w:val="Spistreciang0"/>
      </w:pPr>
      <w:r w:rsidRPr="006E52F7">
        <w:t>Registered unemployed persons with a specific situation on the labour market</w:t>
      </w:r>
    </w:p>
    <w:p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D05BBA">
        <w:rPr>
          <w:lang w:val="en-GB"/>
        </w:rPr>
        <w:t>7</w:t>
      </w:r>
    </w:p>
    <w:p w:rsidR="004E644F" w:rsidRPr="006E52F7" w:rsidRDefault="004E644F" w:rsidP="00BB176A">
      <w:pPr>
        <w:pStyle w:val="Spistreciang0"/>
      </w:pPr>
      <w:r w:rsidRPr="006E52F7">
        <w:t>Registered unemployed persons by educational level, age, duration of unemployment and work seniority</w:t>
      </w:r>
    </w:p>
    <w:p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D05BBA">
        <w:rPr>
          <w:lang w:val="en-GB"/>
        </w:rPr>
        <w:t>8</w:t>
      </w:r>
    </w:p>
    <w:p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D05BBA">
        <w:rPr>
          <w:lang w:val="en-GB"/>
        </w:rPr>
        <w:t>9</w:t>
      </w:r>
    </w:p>
    <w:p w:rsidR="004E644F" w:rsidRPr="006E52F7" w:rsidRDefault="004E644F" w:rsidP="00BB176A">
      <w:pPr>
        <w:pStyle w:val="Spistreciang0"/>
      </w:pPr>
      <w:r>
        <w:t>Unemployment on the LFS</w:t>
      </w:r>
      <w:r w:rsidRPr="00D56884">
        <w:t xml:space="preserve"> basis</w:t>
      </w:r>
    </w:p>
    <w:p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rsidR="0009761D" w:rsidRPr="00D15098" w:rsidRDefault="0009761D" w:rsidP="0034671A">
      <w:pPr>
        <w:pStyle w:val="Spistreciang0"/>
        <w:spacing w:after="0" w:line="280" w:lineRule="exact"/>
        <w:ind w:left="0" w:firstLine="0"/>
        <w:rPr>
          <w:rFonts w:ascii="Fira Sans SemiBold" w:hAnsi="Fira Sans SemiBold"/>
          <w:color w:val="522398"/>
          <w:sz w:val="22"/>
        </w:rPr>
      </w:pPr>
      <w:r w:rsidRPr="00D15098">
        <w:rPr>
          <w:rFonts w:ascii="Fira Sans SemiBold" w:hAnsi="Fira Sans SemiBold"/>
          <w:color w:val="522398"/>
          <w:sz w:val="22"/>
        </w:rPr>
        <w:lastRenderedPageBreak/>
        <w:t>Spis tablic (Excel)</w:t>
      </w:r>
      <w:r>
        <w:rPr>
          <w:rFonts w:ascii="Fira Sans SemiBold" w:hAnsi="Fira Sans SemiBold"/>
          <w:color w:val="522398"/>
          <w:sz w:val="22"/>
        </w:rPr>
        <w:t xml:space="preserve"> (cd.)</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rsidR="004E644F" w:rsidRPr="006E52F7" w:rsidRDefault="004E644F" w:rsidP="00BB176A">
      <w:pPr>
        <w:pStyle w:val="Spistreciang0"/>
      </w:pPr>
      <w:r w:rsidRPr="006E52F7">
        <w:t>WAGES AND SALARIES AND SOCIAL BENEFITS</w:t>
      </w:r>
    </w:p>
    <w:p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D05BBA">
        <w:rPr>
          <w:lang w:val="en-GB"/>
        </w:rPr>
        <w:t>10</w:t>
      </w:r>
    </w:p>
    <w:p w:rsidR="004E644F" w:rsidRPr="006E52F7" w:rsidRDefault="004E644F" w:rsidP="00BB176A">
      <w:pPr>
        <w:pStyle w:val="Spistreciang0"/>
      </w:pPr>
      <w:r w:rsidRPr="006E52F7">
        <w:t>Average monthly gross wages and salaries in</w:t>
      </w:r>
      <w:r>
        <w:t xml:space="preserve"> </w:t>
      </w:r>
      <w:r w:rsidRPr="006E52F7">
        <w:t>enterprise sector</w:t>
      </w:r>
    </w:p>
    <w:p w:rsidR="00993987" w:rsidRDefault="004E644F" w:rsidP="00761971">
      <w:pPr>
        <w:pStyle w:val="Spistrecipol0"/>
        <w:rPr>
          <w:lang w:val="en-GB"/>
        </w:rPr>
      </w:pPr>
      <w:r w:rsidRPr="006E52F7">
        <w:t>Świadczenia społeczne</w:t>
      </w:r>
      <w:r>
        <w:tab/>
      </w:r>
      <w:r w:rsidR="00D05BBA">
        <w:rPr>
          <w:lang w:val="en-GB"/>
        </w:rPr>
        <w:t>11</w:t>
      </w:r>
    </w:p>
    <w:p w:rsidR="004E644F" w:rsidRPr="006E52F7" w:rsidRDefault="004E644F" w:rsidP="00BB176A">
      <w:pPr>
        <w:pStyle w:val="Spistreciang0"/>
        <w:spacing w:after="120"/>
      </w:pPr>
      <w:r w:rsidRPr="006E52F7">
        <w:t>Social benefits</w:t>
      </w:r>
    </w:p>
    <w:p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rsidR="004E644F" w:rsidRPr="006E52F7" w:rsidRDefault="004E644F" w:rsidP="00BB176A">
      <w:pPr>
        <w:pStyle w:val="Spistreciang0"/>
      </w:pPr>
      <w:r w:rsidRPr="006E52F7">
        <w:t>FINANCE OF ENTERPRISES</w:t>
      </w:r>
    </w:p>
    <w:p w:rsidR="00993987" w:rsidRDefault="004E644F" w:rsidP="00761971">
      <w:pPr>
        <w:pStyle w:val="Spistrecipol0"/>
        <w:rPr>
          <w:lang w:val="en-GB"/>
        </w:rPr>
      </w:pPr>
      <w:r w:rsidRPr="006E52F7">
        <w:t>Wyniki finansowe przedsiębiorstw</w:t>
      </w:r>
      <w:r>
        <w:tab/>
      </w:r>
      <w:r w:rsidR="00D05BBA">
        <w:rPr>
          <w:lang w:val="en-GB"/>
        </w:rPr>
        <w:t>12</w:t>
      </w:r>
    </w:p>
    <w:p w:rsidR="004E644F" w:rsidRPr="006E52F7" w:rsidRDefault="004E644F" w:rsidP="00BB176A">
      <w:pPr>
        <w:pStyle w:val="Spistreciang0"/>
      </w:pPr>
      <w:r w:rsidRPr="006E52F7">
        <w:t>Financial results of enterprises</w:t>
      </w:r>
    </w:p>
    <w:p w:rsidR="00993987" w:rsidRDefault="004E644F" w:rsidP="00761971">
      <w:pPr>
        <w:pStyle w:val="Spistrecipol0"/>
        <w:rPr>
          <w:lang w:val="en-GB"/>
        </w:rPr>
      </w:pPr>
      <w:r w:rsidRPr="006E52F7">
        <w:t>Wyniki finansowe przedsiębiorstw według sekcji</w:t>
      </w:r>
      <w:r>
        <w:tab/>
      </w:r>
      <w:r w:rsidR="00D05BBA">
        <w:rPr>
          <w:lang w:val="en-GB"/>
        </w:rPr>
        <w:t>13</w:t>
      </w:r>
    </w:p>
    <w:p w:rsidR="004E644F" w:rsidRPr="006E52F7" w:rsidRDefault="004E644F" w:rsidP="00BB176A">
      <w:pPr>
        <w:pStyle w:val="Spistreciang0"/>
      </w:pPr>
      <w:r w:rsidRPr="006E52F7">
        <w:t>Financial results of enterprises by sections</w:t>
      </w:r>
    </w:p>
    <w:p w:rsidR="00993987" w:rsidRDefault="004E644F" w:rsidP="00761971">
      <w:pPr>
        <w:pStyle w:val="Spistrecipol0"/>
        <w:rPr>
          <w:lang w:val="en-US"/>
        </w:rPr>
      </w:pPr>
      <w:r w:rsidRPr="006E52F7">
        <w:t>I.</w:t>
      </w:r>
      <w:r w:rsidRPr="006E52F7">
        <w:tab/>
      </w:r>
      <w:r w:rsidRPr="00110CC7">
        <w:t>Przychody, koszty, wynik finansowy ze sprzedaży</w:t>
      </w:r>
    </w:p>
    <w:p w:rsidR="004E644F" w:rsidRPr="006E52F7" w:rsidRDefault="00BB176A" w:rsidP="00BB176A">
      <w:pPr>
        <w:pStyle w:val="Spistreciang0"/>
      </w:pPr>
      <w:r>
        <w:t>I.</w:t>
      </w:r>
      <w:r>
        <w:tab/>
      </w:r>
      <w:r w:rsidR="004E644F" w:rsidRPr="006E52F7">
        <w:t>Revenues, costs, financial result from sale</w:t>
      </w:r>
    </w:p>
    <w:p w:rsidR="00993987" w:rsidRDefault="004E644F" w:rsidP="00761971">
      <w:pPr>
        <w:pStyle w:val="Spistrecipol0"/>
        <w:rPr>
          <w:lang w:val="en-US"/>
        </w:rPr>
      </w:pPr>
      <w:r w:rsidRPr="006E52F7">
        <w:t>II.</w:t>
      </w:r>
      <w:r w:rsidRPr="006E52F7">
        <w:tab/>
        <w:t>Wynik finansowy brutto</w:t>
      </w:r>
    </w:p>
    <w:p w:rsidR="004E644F" w:rsidRPr="006E52F7" w:rsidRDefault="00BB176A" w:rsidP="00BB176A">
      <w:pPr>
        <w:pStyle w:val="Spistreciang0"/>
      </w:pPr>
      <w:r>
        <w:t>II.</w:t>
      </w:r>
      <w:r>
        <w:tab/>
      </w:r>
      <w:r w:rsidR="004E644F" w:rsidRPr="006E52F7">
        <w:t>Gross financial result</w:t>
      </w:r>
    </w:p>
    <w:p w:rsidR="00993987" w:rsidRDefault="004E644F" w:rsidP="00761971">
      <w:pPr>
        <w:pStyle w:val="Spistrecipol0"/>
        <w:rPr>
          <w:lang w:val="en-US"/>
        </w:rPr>
      </w:pPr>
      <w:r w:rsidRPr="006E52F7">
        <w:t>III.</w:t>
      </w:r>
      <w:r w:rsidRPr="006E52F7">
        <w:tab/>
        <w:t>Wynik finansowy netto</w:t>
      </w:r>
    </w:p>
    <w:p w:rsidR="004E644F" w:rsidRPr="006E52F7" w:rsidRDefault="00BB176A" w:rsidP="00BB176A">
      <w:pPr>
        <w:pStyle w:val="Spistreciang0"/>
      </w:pPr>
      <w:r>
        <w:t>III.</w:t>
      </w:r>
      <w:r>
        <w:tab/>
      </w:r>
      <w:r w:rsidR="004E644F" w:rsidRPr="006E52F7">
        <w:t>Net financial result</w:t>
      </w:r>
    </w:p>
    <w:p w:rsidR="00993987" w:rsidRDefault="004E644F" w:rsidP="00761971">
      <w:pPr>
        <w:pStyle w:val="Spistrecipol0"/>
        <w:rPr>
          <w:lang w:val="en-GB"/>
        </w:rPr>
      </w:pPr>
      <w:r w:rsidRPr="006E52F7">
        <w:t>Relacje ekonomiczne oraz struktura przedsiębiorstw według uzyskanych wyników finansowych</w:t>
      </w:r>
      <w:r>
        <w:tab/>
      </w:r>
      <w:r w:rsidR="00D05BBA">
        <w:rPr>
          <w:lang w:val="en-GB"/>
        </w:rPr>
        <w:t>14</w:t>
      </w:r>
    </w:p>
    <w:p w:rsidR="004E644F" w:rsidRPr="006E52F7" w:rsidRDefault="004E644F" w:rsidP="00BB176A">
      <w:pPr>
        <w:pStyle w:val="Spistreciang0"/>
      </w:pPr>
      <w:r w:rsidRPr="006E52F7">
        <w:t>Economic relations and composition of enterprises by obtained financial result</w:t>
      </w:r>
    </w:p>
    <w:p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D05BBA">
        <w:rPr>
          <w:lang w:val="en-GB"/>
        </w:rPr>
        <w:t>15</w:t>
      </w:r>
    </w:p>
    <w:p w:rsidR="004E644F" w:rsidRPr="006E52F7" w:rsidRDefault="004E644F" w:rsidP="00BB176A">
      <w:pPr>
        <w:pStyle w:val="Spistreciang0"/>
      </w:pPr>
      <w:r w:rsidRPr="006E52F7">
        <w:t>Current assets and short-term and long-term</w:t>
      </w:r>
      <w:r>
        <w:t xml:space="preserve"> </w:t>
      </w:r>
      <w:r w:rsidRPr="006E52F7">
        <w:t>liabilities of enterprises</w:t>
      </w:r>
    </w:p>
    <w:p w:rsidR="00993987" w:rsidRDefault="004E644F" w:rsidP="00761971">
      <w:pPr>
        <w:pStyle w:val="Spistrecipol0"/>
        <w:rPr>
          <w:lang w:val="en-GB"/>
        </w:rPr>
      </w:pPr>
      <w:r w:rsidRPr="006E52F7">
        <w:t>Aktywa obrotowe oraz zobowiązania przedsiębiorstw według sekcji</w:t>
      </w:r>
      <w:r>
        <w:tab/>
      </w:r>
      <w:r w:rsidR="00D05BBA">
        <w:rPr>
          <w:lang w:val="en-GB"/>
        </w:rPr>
        <w:t>16</w:t>
      </w:r>
    </w:p>
    <w:p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rsidR="004E644F" w:rsidRPr="006E52F7" w:rsidRDefault="004E644F" w:rsidP="0001583B">
      <w:pPr>
        <w:pStyle w:val="Spistreciang0"/>
      </w:pPr>
      <w:r w:rsidRPr="006E52F7">
        <w:t>PRICES</w:t>
      </w:r>
    </w:p>
    <w:p w:rsidR="00993987" w:rsidRDefault="004E644F" w:rsidP="00761971">
      <w:pPr>
        <w:pStyle w:val="Spistrecipol0"/>
        <w:rPr>
          <w:lang w:val="en-GB"/>
        </w:rPr>
      </w:pPr>
      <w:r w:rsidRPr="006E52F7">
        <w:t>Wskaźniki cen towarów i usług konsumpcyjnych</w:t>
      </w:r>
      <w:r>
        <w:tab/>
      </w:r>
      <w:r w:rsidR="00D05BBA">
        <w:rPr>
          <w:lang w:val="en-GB"/>
        </w:rPr>
        <w:t>17</w:t>
      </w:r>
    </w:p>
    <w:p w:rsidR="004E644F" w:rsidRPr="006E52F7" w:rsidRDefault="004E644F" w:rsidP="00BB176A">
      <w:pPr>
        <w:pStyle w:val="Spistreciang0"/>
      </w:pPr>
      <w:r w:rsidRPr="006E52F7">
        <w:t>Price indices of consumer goods and services</w:t>
      </w:r>
    </w:p>
    <w:p w:rsidR="00993987" w:rsidRDefault="004E644F" w:rsidP="00761971">
      <w:pPr>
        <w:pStyle w:val="Spistrecipol0"/>
        <w:rPr>
          <w:lang w:val="en-GB"/>
        </w:rPr>
      </w:pPr>
      <w:r w:rsidRPr="006E52F7">
        <w:t>Przeciętne ceny skupu ważniejszych produktów rolnych</w:t>
      </w:r>
      <w:r>
        <w:tab/>
      </w:r>
      <w:r w:rsidR="00D05BBA">
        <w:rPr>
          <w:lang w:val="en-GB"/>
        </w:rPr>
        <w:t>18</w:t>
      </w:r>
    </w:p>
    <w:p w:rsidR="004E644F" w:rsidRPr="006E52F7" w:rsidRDefault="004E644F" w:rsidP="00BB176A">
      <w:pPr>
        <w:pStyle w:val="Spistreciang0"/>
      </w:pPr>
      <w:r w:rsidRPr="006E52F7">
        <w:t>Average procurement prices of major agricultural products</w:t>
      </w:r>
    </w:p>
    <w:p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rsidR="004E644F" w:rsidRPr="006E52F7" w:rsidRDefault="004E644F" w:rsidP="00BB176A">
      <w:pPr>
        <w:pStyle w:val="Spistreciang0"/>
      </w:pPr>
      <w:r w:rsidRPr="006E52F7">
        <w:t>Average marketplace prices received by farmers</w:t>
      </w:r>
    </w:p>
    <w:p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rsidR="004E644F" w:rsidRPr="006E52F7" w:rsidRDefault="004E644F" w:rsidP="00BB176A">
      <w:pPr>
        <w:pStyle w:val="Spistreciang0"/>
        <w:spacing w:after="120"/>
      </w:pPr>
      <w:r w:rsidRPr="006E52F7">
        <w:t>Prices relations in agriculture</w:t>
      </w:r>
    </w:p>
    <w:p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rsidR="004E644F" w:rsidRPr="006E52F7" w:rsidRDefault="004E644F" w:rsidP="00BB176A">
      <w:pPr>
        <w:pStyle w:val="Spistreciang0"/>
      </w:pPr>
      <w:r w:rsidRPr="006E52F7">
        <w:t>INVESTMENTS</w:t>
      </w:r>
    </w:p>
    <w:p w:rsidR="00993987" w:rsidRDefault="004E644F" w:rsidP="00761971">
      <w:pPr>
        <w:pStyle w:val="Spistrecipol0"/>
        <w:rPr>
          <w:lang w:val="en-GB"/>
        </w:rPr>
      </w:pPr>
      <w:r w:rsidRPr="006E52F7">
        <w:t>Nakłady inwestycyjne</w:t>
      </w:r>
      <w:r>
        <w:tab/>
      </w:r>
      <w:r w:rsidR="0001583B">
        <w:t xml:space="preserve"> </w:t>
      </w:r>
      <w:r w:rsidR="00D05BBA">
        <w:rPr>
          <w:lang w:val="en-GB"/>
        </w:rPr>
        <w:t>21</w:t>
      </w:r>
    </w:p>
    <w:p w:rsidR="004E644F" w:rsidRPr="006E52F7" w:rsidRDefault="004E644F" w:rsidP="00BB176A">
      <w:pPr>
        <w:pStyle w:val="Spistreciang0"/>
      </w:pPr>
      <w:r w:rsidRPr="006E52F7">
        <w:t>Investment outlays</w:t>
      </w:r>
    </w:p>
    <w:p w:rsidR="00993987" w:rsidRDefault="004E644F" w:rsidP="00761971">
      <w:pPr>
        <w:pStyle w:val="Spistrecipol0"/>
        <w:rPr>
          <w:lang w:val="en-GB"/>
        </w:rPr>
      </w:pPr>
      <w:r w:rsidRPr="006E52F7">
        <w:t>Mieszkania</w:t>
      </w:r>
      <w:r>
        <w:tab/>
      </w:r>
      <w:r w:rsidR="0001583B">
        <w:t xml:space="preserve"> </w:t>
      </w:r>
      <w:r w:rsidR="00D05BBA">
        <w:rPr>
          <w:lang w:val="en-GB"/>
        </w:rPr>
        <w:t>22</w:t>
      </w:r>
    </w:p>
    <w:p w:rsidR="004E644F" w:rsidRPr="006E52F7" w:rsidRDefault="004E644F" w:rsidP="00BB176A">
      <w:pPr>
        <w:pStyle w:val="Spistreciang0"/>
        <w:spacing w:after="120"/>
      </w:pPr>
      <w:r w:rsidRPr="006E52F7">
        <w:t>Dwellings</w:t>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(cd.)</w:t>
      </w:r>
    </w:p>
    <w:p w:rsidR="00D15098" w:rsidRPr="00CF7C7C" w:rsidRDefault="00D15098" w:rsidP="00D15098">
      <w:pPr>
        <w:pStyle w:val="Spistreciang0"/>
        <w:spacing w:line="280" w:lineRule="exact"/>
        <w:rPr>
          <w:color w:val="9274BE"/>
          <w:sz w:val="20"/>
          <w:szCs w:val="20"/>
        </w:rPr>
      </w:pPr>
      <w:r w:rsidRPr="00CF7C7C">
        <w:rPr>
          <w:color w:val="9274BE"/>
          <w:sz w:val="20"/>
          <w:szCs w:val="20"/>
        </w:rPr>
        <w:t>List of tables (Excel)</w:t>
      </w:r>
      <w:r w:rsidR="0001583B" w:rsidRPr="00CF7C7C">
        <w:rPr>
          <w:color w:val="9274BE"/>
          <w:sz w:val="20"/>
          <w:szCs w:val="20"/>
        </w:rPr>
        <w:t xml:space="preserve">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rsidR="004E644F" w:rsidRPr="006E52F7" w:rsidRDefault="004E644F" w:rsidP="00BB176A">
      <w:pPr>
        <w:pStyle w:val="Spistreciang0"/>
      </w:pPr>
      <w:r w:rsidRPr="006E52F7">
        <w:t>AGRICULTURE</w:t>
      </w:r>
    </w:p>
    <w:p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rsidR="004E644F" w:rsidRPr="006E52F7" w:rsidRDefault="004E644F" w:rsidP="00BB176A">
      <w:pPr>
        <w:pStyle w:val="Spistreciang0"/>
      </w:pPr>
      <w:r w:rsidRPr="006E52F7">
        <w:t>Livestock</w:t>
      </w:r>
    </w:p>
    <w:p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rsidR="004E644F" w:rsidRPr="006E52F7" w:rsidRDefault="004E644F" w:rsidP="00BB176A">
      <w:pPr>
        <w:pStyle w:val="Spistreciang0"/>
        <w:spacing w:after="120"/>
      </w:pPr>
      <w:r w:rsidRPr="006E52F7">
        <w:t>Procurement of major agricultural products</w:t>
      </w:r>
    </w:p>
    <w:p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rsidR="004E644F" w:rsidRPr="006E52F7" w:rsidRDefault="004E644F" w:rsidP="00BB176A">
      <w:pPr>
        <w:pStyle w:val="Spistreciang0"/>
      </w:pPr>
      <w:r w:rsidRPr="006E52F7">
        <w:t>INDUSTRY AND CONSTRUCTION</w:t>
      </w:r>
    </w:p>
    <w:p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rsidR="004E644F" w:rsidRPr="006E52F7" w:rsidRDefault="004E644F" w:rsidP="00BB176A">
      <w:pPr>
        <w:pStyle w:val="Spistreciang0"/>
      </w:pPr>
      <w:r w:rsidRPr="006E52F7">
        <w:t>Sold production of industry</w:t>
      </w:r>
    </w:p>
    <w:p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rsidR="004E644F" w:rsidRPr="006E52F7" w:rsidRDefault="004E644F" w:rsidP="00BB176A">
      <w:pPr>
        <w:pStyle w:val="Spistreciang0"/>
      </w:pPr>
      <w:r w:rsidRPr="006E52F7">
        <w:t>Production of major products by PKWiU</w:t>
      </w:r>
    </w:p>
    <w:p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rsidR="004E644F" w:rsidRPr="006E52F7" w:rsidRDefault="004E644F" w:rsidP="00BB176A">
      <w:pPr>
        <w:pStyle w:val="Spistreciang0"/>
        <w:spacing w:after="120"/>
      </w:pPr>
      <w:r w:rsidRPr="006E52F7">
        <w:t>Sold production of construction</w:t>
      </w:r>
    </w:p>
    <w:p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rsidR="004E644F" w:rsidRPr="006E52F7" w:rsidRDefault="004E644F" w:rsidP="00BB176A">
      <w:pPr>
        <w:pStyle w:val="Spistreciang0"/>
      </w:pPr>
      <w:r w:rsidRPr="006E52F7">
        <w:t>TRADE</w:t>
      </w:r>
    </w:p>
    <w:p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rsidR="004E644F" w:rsidRPr="006E52F7" w:rsidRDefault="004E644F" w:rsidP="00BB176A">
      <w:pPr>
        <w:pStyle w:val="Spistreciang0"/>
        <w:spacing w:after="120"/>
      </w:pPr>
      <w:r w:rsidRPr="006E52F7">
        <w:t>Retail sales of goods by type of enterprise activity</w:t>
      </w:r>
    </w:p>
    <w:p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rsidR="004E644F" w:rsidRPr="006E52F7" w:rsidRDefault="004E644F" w:rsidP="00BB176A">
      <w:pPr>
        <w:pStyle w:val="Spistreciang0"/>
      </w:pPr>
      <w:r w:rsidRPr="006E52F7">
        <w:t>TOURISM</w:t>
      </w:r>
    </w:p>
    <w:p w:rsidR="00993987" w:rsidRDefault="004E644F" w:rsidP="00BB176A">
      <w:pPr>
        <w:pStyle w:val="Spistrecipol0"/>
      </w:pPr>
      <w:r w:rsidRPr="006E52F7">
        <w:t>Wykorzystanie turystycznych obiektów noclegowych</w:t>
      </w:r>
      <w:r>
        <w:tab/>
      </w:r>
      <w:r w:rsidR="0001583B">
        <w:t xml:space="preserve"> </w:t>
      </w:r>
      <w:r w:rsidR="00D05BBA">
        <w:t>29</w:t>
      </w:r>
    </w:p>
    <w:p w:rsidR="004E644F" w:rsidRPr="006E52F7" w:rsidRDefault="004E644F" w:rsidP="00BB176A">
      <w:pPr>
        <w:pStyle w:val="Spistreciang0"/>
        <w:spacing w:after="120"/>
      </w:pPr>
      <w:r w:rsidRPr="006E52F7">
        <w:t>Occupancy in tourist</w:t>
      </w:r>
      <w:r>
        <w:t xml:space="preserve"> </w:t>
      </w:r>
      <w:r w:rsidRPr="006E52F7">
        <w:t>accommodation establishments</w:t>
      </w:r>
    </w:p>
    <w:p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rsidR="004E644F" w:rsidRPr="006E52F7" w:rsidRDefault="004E644F" w:rsidP="00BB176A">
      <w:pPr>
        <w:pStyle w:val="Spistreciang0"/>
      </w:pPr>
      <w:r w:rsidRPr="006E52F7">
        <w:t>BUSINESS TENDENCY</w:t>
      </w:r>
    </w:p>
    <w:p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rsidR="004E644F" w:rsidRPr="006E52F7" w:rsidRDefault="004E644F" w:rsidP="00BB176A">
      <w:pPr>
        <w:pStyle w:val="Spistreciang0"/>
        <w:spacing w:after="120"/>
      </w:pPr>
      <w:r w:rsidRPr="006E52F7">
        <w:t>Business tendency indicators</w:t>
      </w:r>
    </w:p>
    <w:p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rsidR="004E644F" w:rsidRPr="006E52F7" w:rsidRDefault="004E644F" w:rsidP="00BB176A">
      <w:pPr>
        <w:pStyle w:val="Spistreciang0"/>
      </w:pPr>
      <w:r w:rsidRPr="006E52F7">
        <w:t>PUBLIC SAFETY</w:t>
      </w:r>
    </w:p>
    <w:p w:rsidR="00993987" w:rsidRPr="0001583B" w:rsidRDefault="004E644F" w:rsidP="00761971">
      <w:pPr>
        <w:pStyle w:val="Spistrecipol0"/>
        <w:rPr>
          <w:color w:val="595959" w:themeColor="text1" w:themeTint="A6"/>
          <w:spacing w:val="-2"/>
          <w:lang w:val="en-US"/>
        </w:rPr>
      </w:pPr>
      <w:r w:rsidRPr="00E23CDE">
        <w:rPr>
          <w:spacing w:val="-3"/>
        </w:rPr>
        <w:t>Przestępstwa stwierdzone i wskaźniki wykrywalności sprawców</w:t>
      </w:r>
      <w:r w:rsidR="00BB3747">
        <w:rPr>
          <w:spacing w:val="-3"/>
        </w:rPr>
        <w:t xml:space="preserve"> przestępstw w okresie styczeń–wrzesień</w:t>
      </w:r>
      <w:r w:rsidRPr="00E23CDE">
        <w:rPr>
          <w:spacing w:val="-3"/>
        </w:rPr>
        <w:t xml:space="preserve"> 2022 </w:t>
      </w:r>
      <w:r w:rsidRPr="0001583B">
        <w:rPr>
          <w:spacing w:val="-2"/>
        </w:rPr>
        <w:t>r.</w:t>
      </w:r>
      <w:r w:rsidR="00412751">
        <w:rPr>
          <w:spacing w:val="-2"/>
        </w:rPr>
        <w:t xml:space="preserve"> </w:t>
      </w:r>
      <w:r w:rsidRPr="0001583B">
        <w:rPr>
          <w:spacing w:val="-2"/>
        </w:rPr>
        <w:tab/>
      </w:r>
      <w:r w:rsidR="00D05BBA" w:rsidRPr="00A466E6">
        <w:rPr>
          <w:color w:val="000000" w:themeColor="text1"/>
          <w:spacing w:val="-2"/>
          <w:lang w:val="en-US"/>
        </w:rPr>
        <w:t>31</w:t>
      </w:r>
    </w:p>
    <w:p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January–September</w:t>
      </w:r>
      <w:r>
        <w:t xml:space="preserve"> 2022</w:t>
      </w:r>
    </w:p>
    <w:p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rsidR="004E644F" w:rsidRPr="006E52F7" w:rsidRDefault="004E644F" w:rsidP="00BB176A">
      <w:pPr>
        <w:pStyle w:val="Spistreciang0"/>
      </w:pPr>
      <w:r w:rsidRPr="006E52F7">
        <w:t>Road traffic accidents</w:t>
      </w:r>
    </w:p>
    <w:p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rsidR="004E644F" w:rsidRPr="006E52F7" w:rsidRDefault="004E644F" w:rsidP="00BB176A">
      <w:pPr>
        <w:pStyle w:val="Spistreciang0"/>
      </w:pPr>
      <w:r w:rsidRPr="006E52F7">
        <w:t>Rescue-extinguishing activities</w:t>
      </w:r>
    </w:p>
    <w:p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rsidR="004E644F" w:rsidRPr="006E52F7" w:rsidRDefault="004E644F" w:rsidP="00BB176A">
      <w:pPr>
        <w:pStyle w:val="Spistreciang0"/>
      </w:pPr>
      <w:r w:rsidRPr="006E52F7">
        <w:t>Fires by places of occurred</w:t>
      </w:r>
    </w:p>
    <w:p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rsidR="004E644F" w:rsidRPr="006E52F7" w:rsidRDefault="004E644F" w:rsidP="00BB176A">
      <w:pPr>
        <w:pStyle w:val="Spistreciang0"/>
        <w:spacing w:after="120"/>
      </w:pPr>
      <w:r w:rsidRPr="006E52F7">
        <w:t>Fires by main causes</w:t>
      </w:r>
    </w:p>
    <w:p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rsidR="00D15098" w:rsidRPr="00D15098" w:rsidRDefault="00D15098" w:rsidP="00D15098">
      <w:pPr>
        <w:pStyle w:val="Spistreciang0"/>
        <w:spacing w:after="0" w:line="280" w:lineRule="exact"/>
        <w:rPr>
          <w:rFonts w:ascii="Fira Sans SemiBold" w:hAnsi="Fira Sans SemiBold"/>
          <w:color w:val="522398"/>
          <w:sz w:val="22"/>
        </w:rPr>
      </w:pPr>
      <w:r w:rsidRPr="00D15098">
        <w:rPr>
          <w:rFonts w:ascii="Fira Sans SemiBold" w:hAnsi="Fira Sans SemiBold"/>
          <w:color w:val="522398"/>
          <w:sz w:val="22"/>
        </w:rPr>
        <w:lastRenderedPageBreak/>
        <w:t>Spis tablic (Excel)</w:t>
      </w:r>
      <w:r w:rsidR="0001583B">
        <w:rPr>
          <w:rFonts w:ascii="Fira Sans SemiBold" w:hAnsi="Fira Sans SemiBold"/>
          <w:color w:val="522398"/>
          <w:sz w:val="22"/>
        </w:rPr>
        <w:t xml:space="preserve"> (dok.)</w:t>
      </w:r>
    </w:p>
    <w:p w:rsidR="0009761D" w:rsidRPr="00CF7C7C" w:rsidRDefault="0009761D" w:rsidP="0009761D">
      <w:pPr>
        <w:pStyle w:val="Spistreciang0"/>
        <w:spacing w:line="280" w:lineRule="exact"/>
        <w:rPr>
          <w:color w:val="9274BE"/>
          <w:sz w:val="20"/>
          <w:szCs w:val="20"/>
        </w:rPr>
      </w:pPr>
      <w:r w:rsidRPr="00CF7C7C">
        <w:rPr>
          <w:color w:val="9274BE"/>
          <w:sz w:val="20"/>
          <w:szCs w:val="20"/>
        </w:rPr>
        <w:t>List of tables (Excel) (cont.)</w:t>
      </w:r>
    </w:p>
    <w:p w:rsidR="00D15098" w:rsidRDefault="00D15098" w:rsidP="00D15098">
      <w:pPr>
        <w:pStyle w:val="Spistrecipol0"/>
        <w:jc w:val="right"/>
      </w:pPr>
      <w:r>
        <w:t>Tabl.</w:t>
      </w:r>
    </w:p>
    <w:p w:rsidR="00D15098" w:rsidRDefault="00D15098" w:rsidP="00D15098">
      <w:pPr>
        <w:pStyle w:val="Spistreciang0"/>
        <w:jc w:val="right"/>
      </w:pPr>
      <w:r>
        <w:t>Table</w:t>
      </w:r>
    </w:p>
    <w:p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rsidR="004E644F" w:rsidRPr="006E52F7" w:rsidRDefault="004E644F" w:rsidP="00BB176A">
      <w:pPr>
        <w:pStyle w:val="Spistreciang0"/>
      </w:pPr>
      <w:r w:rsidRPr="006E52F7">
        <w:t>NATIONAL ECONOMY ENTITIES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rsidR="004E644F" w:rsidRPr="006E52F7" w:rsidRDefault="004E644F" w:rsidP="00BB176A">
      <w:pPr>
        <w:pStyle w:val="Spistreciang0"/>
      </w:pPr>
      <w:r w:rsidRPr="006E52F7">
        <w:t>National economy entities in the REGON register by sections</w:t>
      </w:r>
    </w:p>
    <w:p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rsidR="004E644F" w:rsidRPr="006E52F7" w:rsidRDefault="004E644F" w:rsidP="00BB176A">
      <w:pPr>
        <w:pStyle w:val="Spistreciang0"/>
        <w:spacing w:after="120"/>
      </w:pPr>
      <w:r w:rsidRPr="006E52F7">
        <w:t xml:space="preserve">National economy entities in the REGON register by </w:t>
      </w:r>
      <w:r>
        <w:t>legal status</w:t>
      </w:r>
    </w:p>
    <w:p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rsidR="004E644F" w:rsidRPr="006E52F7" w:rsidRDefault="004E644F" w:rsidP="00D15098">
      <w:pPr>
        <w:pStyle w:val="Spistreciang0"/>
        <w:spacing w:after="120"/>
      </w:pPr>
      <w:r w:rsidRPr="006E52F7">
        <w:t>Monthly results of automatic air quality measurement</w:t>
      </w:r>
    </w:p>
    <w:p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rsidR="00993987" w:rsidRDefault="004E644F" w:rsidP="00761971">
      <w:pPr>
        <w:pStyle w:val="Spistrecipol0"/>
        <w:rPr>
          <w:color w:val="595959" w:themeColor="text1" w:themeTint="A6"/>
          <w:lang w:val="en-US"/>
        </w:rPr>
      </w:pPr>
      <w:r w:rsidRPr="009A56EC">
        <w:t>Ludność</w:t>
      </w:r>
      <w:r w:rsidR="00BB3747">
        <w:rPr>
          <w:lang w:val="en-US"/>
        </w:rPr>
        <w:t xml:space="preserve"> w 2022</w:t>
      </w:r>
      <w:r w:rsidRPr="009A56EC">
        <w:rPr>
          <w:lang w:val="en-US"/>
        </w:rPr>
        <w:t xml:space="preserve"> r.</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rsidR="004E644F" w:rsidRPr="006E52F7" w:rsidRDefault="00BB3747" w:rsidP="00A61595">
      <w:pPr>
        <w:pStyle w:val="Spistreciang0"/>
      </w:pPr>
      <w:r>
        <w:t>Population in 2022</w:t>
      </w:r>
    </w:p>
    <w:p w:rsidR="00993987" w:rsidRDefault="004E644F" w:rsidP="00761971">
      <w:pPr>
        <w:pStyle w:val="Spistrecipol0"/>
        <w:rPr>
          <w:color w:val="595959" w:themeColor="text1" w:themeTint="A6"/>
          <w:lang w:val="en-US"/>
        </w:rPr>
      </w:pPr>
      <w:r w:rsidRPr="009A56EC">
        <w:t xml:space="preserve">Ruch naturalny ludności </w:t>
      </w:r>
      <w:r>
        <w:t xml:space="preserve">w </w:t>
      </w:r>
      <w:r w:rsidR="00BB3747">
        <w:t>2022</w:t>
      </w:r>
      <w:r>
        <w:t xml:space="preserve"> r.</w:t>
      </w:r>
      <w:r>
        <w:tab/>
      </w:r>
      <w:r w:rsidR="00D05BBA" w:rsidRPr="00A466E6">
        <w:rPr>
          <w:color w:val="000000" w:themeColor="text1"/>
          <w:lang w:val="en-US"/>
        </w:rPr>
        <w:t>40</w:t>
      </w:r>
    </w:p>
    <w:p w:rsidR="004E644F" w:rsidRPr="006E52F7" w:rsidRDefault="004E644F" w:rsidP="00A61595">
      <w:pPr>
        <w:pStyle w:val="Spistreciang0"/>
      </w:pPr>
      <w:r w:rsidRPr="006E52F7">
        <w:t>Vital statistics in</w:t>
      </w:r>
      <w:r w:rsidR="00BB3747">
        <w:t xml:space="preserve"> 2022</w:t>
      </w:r>
    </w:p>
    <w:p w:rsidR="00993987" w:rsidRDefault="004E644F" w:rsidP="00761971">
      <w:pPr>
        <w:pStyle w:val="Spistrecipol0"/>
        <w:rPr>
          <w:color w:val="595959" w:themeColor="text1" w:themeTint="A6"/>
          <w:lang w:val="en-US"/>
        </w:rPr>
      </w:pPr>
      <w:r w:rsidRPr="006E52F7">
        <w:t>Bezrobotni zare</w:t>
      </w:r>
      <w:r>
        <w:t>jestrowani i oferty pracy w 2022</w:t>
      </w:r>
      <w:r w:rsidRPr="006E52F7">
        <w:t xml:space="preserve"> r.</w:t>
      </w:r>
      <w:r>
        <w:tab/>
      </w:r>
      <w:r w:rsidR="0001583B">
        <w:t xml:space="preserve"> </w:t>
      </w:r>
      <w:r w:rsidR="00D05BBA" w:rsidRPr="00A466E6">
        <w:rPr>
          <w:color w:val="000000" w:themeColor="text1"/>
          <w:lang w:val="en-US"/>
        </w:rPr>
        <w:t>41</w:t>
      </w:r>
    </w:p>
    <w:p w:rsidR="004E644F" w:rsidRPr="006E52F7" w:rsidRDefault="004E644F" w:rsidP="00A61595">
      <w:pPr>
        <w:pStyle w:val="Spistreciang0"/>
      </w:pPr>
      <w:r w:rsidRPr="006E52F7">
        <w:t>Registered unemployed persons and job offers in</w:t>
      </w:r>
      <w:r>
        <w:t xml:space="preserve"> </w:t>
      </w:r>
      <w:r w:rsidRPr="006E52F7">
        <w:t>20</w:t>
      </w:r>
      <w:r>
        <w:t>22</w:t>
      </w:r>
    </w:p>
    <w:p w:rsidR="00993987" w:rsidRDefault="004E644F" w:rsidP="00761971">
      <w:pPr>
        <w:pStyle w:val="Spistrecipol0"/>
        <w:rPr>
          <w:color w:val="595959" w:themeColor="text1" w:themeTint="A6"/>
          <w:lang w:val="en-US"/>
        </w:rPr>
      </w:pPr>
      <w:r w:rsidRPr="006E52F7">
        <w:t>Bezrobotni za</w:t>
      </w:r>
      <w:r>
        <w:t>rejestrowani według wieku w 2022</w:t>
      </w:r>
      <w:r w:rsidRPr="006E52F7">
        <w:t xml:space="preserve"> r.</w:t>
      </w:r>
      <w:r>
        <w:tab/>
      </w:r>
      <w:r w:rsidR="0001583B">
        <w:t xml:space="preserve"> </w:t>
      </w:r>
      <w:r w:rsidR="00D05BBA" w:rsidRPr="00A466E6">
        <w:rPr>
          <w:color w:val="000000" w:themeColor="text1"/>
          <w:lang w:val="en-US"/>
        </w:rPr>
        <w:t>42</w:t>
      </w:r>
    </w:p>
    <w:p w:rsidR="004E644F" w:rsidRPr="006E52F7" w:rsidRDefault="004E644F" w:rsidP="00A61595">
      <w:pPr>
        <w:pStyle w:val="Spistreciang0"/>
      </w:pPr>
      <w:r w:rsidRPr="006E52F7">
        <w:t>Registered unemployed persons by age in 20</w:t>
      </w:r>
      <w:r>
        <w:t>22</w:t>
      </w:r>
    </w:p>
    <w:p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t>kształcenia w 2022</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43</w:t>
      </w:r>
    </w:p>
    <w:p w:rsidR="004E644F" w:rsidRPr="006E52F7" w:rsidRDefault="004E644F" w:rsidP="00A61595">
      <w:pPr>
        <w:pStyle w:val="Spistreciang0"/>
      </w:pPr>
      <w:r w:rsidRPr="006E52F7">
        <w:t>Registered unemployed persons by educational level in 20</w:t>
      </w:r>
      <w:r>
        <w:t>22</w:t>
      </w:r>
    </w:p>
    <w:p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BB3747">
        <w:t>wrzesień</w:t>
      </w:r>
      <w:r>
        <w:t xml:space="preserve"> 2022</w:t>
      </w:r>
      <w:r w:rsidRPr="006E52F7">
        <w:t xml:space="preserve"> r.</w:t>
      </w:r>
      <w:r w:rsidR="0001583B">
        <w:t xml:space="preserve"> </w:t>
      </w:r>
      <w:r>
        <w:tab/>
      </w:r>
      <w:r w:rsidR="0001583B">
        <w:t xml:space="preserve"> </w:t>
      </w:r>
      <w:r w:rsidR="00D05BBA" w:rsidRPr="00A466E6">
        <w:rPr>
          <w:color w:val="000000" w:themeColor="text1"/>
          <w:lang w:val="en-US"/>
        </w:rPr>
        <w:t>44</w:t>
      </w:r>
    </w:p>
    <w:p w:rsidR="004E644F" w:rsidRPr="006E52F7" w:rsidRDefault="004E644F" w:rsidP="00A61595">
      <w:pPr>
        <w:pStyle w:val="Spistreciang0"/>
      </w:pPr>
      <w:r w:rsidRPr="006E52F7">
        <w:t xml:space="preserve">Dwellings </w:t>
      </w:r>
      <w:r>
        <w:t>compl</w:t>
      </w:r>
      <w:r w:rsidR="00BB3747">
        <w:t>eted in the period January–September</w:t>
      </w:r>
      <w:r>
        <w:t xml:space="preserve"> 2022</w:t>
      </w:r>
    </w:p>
    <w:p w:rsidR="00993987" w:rsidRDefault="004E644F"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BB3747">
        <w:t>wrzesień</w:t>
      </w:r>
      <w:r>
        <w:t xml:space="preserve"> 2022</w:t>
      </w:r>
      <w:r w:rsidRPr="006E52F7">
        <w:t xml:space="preserve"> r</w:t>
      </w:r>
      <w:r w:rsidR="00A466E6">
        <w:t>.</w:t>
      </w:r>
      <w:r w:rsidR="0001583B">
        <w:t xml:space="preserve"> </w:t>
      </w:r>
      <w:r w:rsidRPr="006E52F7">
        <w:t>.</w:t>
      </w:r>
      <w:r>
        <w:tab/>
      </w:r>
      <w:r w:rsidR="0001583B">
        <w:t xml:space="preserve"> </w:t>
      </w:r>
      <w:r w:rsidR="00D05BBA" w:rsidRPr="00A466E6">
        <w:rPr>
          <w:color w:val="000000" w:themeColor="text1"/>
          <w:lang w:val="en-US"/>
        </w:rPr>
        <w:t>45</w:t>
      </w:r>
    </w:p>
    <w:p w:rsidR="004E644F" w:rsidRPr="006E52F7" w:rsidRDefault="004E644F" w:rsidP="00A61595">
      <w:pPr>
        <w:pStyle w:val="Spistreciang0"/>
      </w:pPr>
      <w:r w:rsidRPr="006E52F7">
        <w:t xml:space="preserve">Ascertained crimes </w:t>
      </w:r>
      <w:r w:rsidR="00E342FD">
        <w:t>in the period January–</w:t>
      </w:r>
      <w:r w:rsidR="00BB3747">
        <w:t>Septemb</w:t>
      </w:r>
      <w:r w:rsidR="00E342FD">
        <w:t>e</w:t>
      </w:r>
      <w:r w:rsidR="00BB3747">
        <w:t>r</w:t>
      </w:r>
      <w:r>
        <w:t xml:space="preserve"> 2022</w:t>
      </w:r>
    </w:p>
    <w:p w:rsidR="00993987" w:rsidRDefault="004E644F" w:rsidP="00761971">
      <w:pPr>
        <w:pStyle w:val="Spistrecipol0"/>
        <w:rPr>
          <w:color w:val="595959" w:themeColor="text1" w:themeTint="A6"/>
          <w:lang w:val="en-US"/>
        </w:rPr>
      </w:pPr>
      <w:r w:rsidRPr="006E52F7">
        <w:t>Wskaźniki wykrywalności sprawców przestępstw</w:t>
      </w:r>
      <w:r w:rsidR="00993987">
        <w:t xml:space="preserve"> </w:t>
      </w:r>
      <w:r>
        <w:t>w okresie styczeń</w:t>
      </w:r>
      <w:r w:rsidRPr="006E52F7">
        <w:t>–</w:t>
      </w:r>
      <w:r w:rsidR="00BB3747">
        <w:t>wrzesień</w:t>
      </w:r>
      <w:r>
        <w:t xml:space="preserve"> 2022</w:t>
      </w:r>
      <w:r w:rsidRPr="006E52F7">
        <w:t xml:space="preserve"> r.</w:t>
      </w:r>
      <w:r w:rsidR="0001583B">
        <w:t xml:space="preserve"> </w:t>
      </w:r>
      <w:r>
        <w:tab/>
      </w:r>
      <w:r w:rsidR="0001583B">
        <w:t xml:space="preserve"> </w:t>
      </w:r>
      <w:r w:rsidR="00D05BBA" w:rsidRPr="00A466E6">
        <w:rPr>
          <w:color w:val="000000" w:themeColor="text1"/>
          <w:lang w:val="en-US"/>
        </w:rPr>
        <w:t>46</w:t>
      </w:r>
    </w:p>
    <w:p w:rsidR="004E644F" w:rsidRPr="006E52F7" w:rsidRDefault="004E644F" w:rsidP="00A61595">
      <w:pPr>
        <w:pStyle w:val="Spistreciang0"/>
      </w:pPr>
      <w:r w:rsidRPr="006E52F7">
        <w:t>Rate of detectability of delinquents in crimes</w:t>
      </w:r>
      <w:r w:rsidR="00BB3747">
        <w:t xml:space="preserve"> in the period January–September</w:t>
      </w:r>
      <w:r>
        <w:t xml:space="preserve"> 2022</w:t>
      </w:r>
    </w:p>
    <w:p w:rsidR="00993987" w:rsidRDefault="004E644F"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BB3747">
        <w:t>wrzesień</w:t>
      </w:r>
      <w:r>
        <w:t xml:space="preserve"> 2022</w:t>
      </w:r>
      <w:r w:rsidRPr="006E52F7">
        <w:t xml:space="preserve"> r.</w:t>
      </w:r>
      <w:r w:rsidR="0001583B">
        <w:t xml:space="preserve"> </w:t>
      </w:r>
      <w:r>
        <w:rPr>
          <w:spacing w:val="-4"/>
        </w:rPr>
        <w:tab/>
      </w:r>
      <w:r w:rsidR="0001583B">
        <w:rPr>
          <w:spacing w:val="-4"/>
        </w:rPr>
        <w:t xml:space="preserve"> </w:t>
      </w:r>
      <w:r w:rsidR="00D05BBA">
        <w:rPr>
          <w:lang w:val="en-US"/>
        </w:rPr>
        <w:t>47</w:t>
      </w:r>
    </w:p>
    <w:p w:rsidR="004E644F" w:rsidRPr="006E52F7" w:rsidRDefault="004E644F" w:rsidP="00A61595">
      <w:pPr>
        <w:pStyle w:val="Spistreciang0"/>
      </w:pPr>
      <w:r w:rsidRPr="006E52F7">
        <w:t xml:space="preserve">Rescue-extinguishing activities </w:t>
      </w:r>
      <w:r w:rsidR="00E342FD">
        <w:t>in the period January–</w:t>
      </w:r>
      <w:r w:rsidR="00BB3747">
        <w:t>September</w:t>
      </w:r>
      <w:r>
        <w:t xml:space="preserve"> 2022</w:t>
      </w:r>
    </w:p>
    <w:p w:rsidR="00993987" w:rsidRDefault="004E644F" w:rsidP="00761971">
      <w:pPr>
        <w:pStyle w:val="Spistrecipol0"/>
        <w:rPr>
          <w:color w:val="595959" w:themeColor="text1" w:themeTint="A6"/>
          <w:lang w:val="en-US"/>
        </w:rPr>
      </w:pPr>
      <w:r>
        <w:t>Wypadki drogowe w okresie styczeń</w:t>
      </w:r>
      <w:r w:rsidRPr="006E52F7">
        <w:t>–</w:t>
      </w:r>
      <w:r w:rsidR="00BB3747">
        <w:t>wrzesień</w:t>
      </w:r>
      <w:r w:rsidR="00E342FD">
        <w:t xml:space="preserve"> </w:t>
      </w:r>
      <w:r>
        <w:t xml:space="preserve">2022 </w:t>
      </w:r>
      <w:r w:rsidRPr="006E52F7">
        <w:t>r.</w:t>
      </w:r>
      <w:r w:rsidR="0001583B">
        <w:t xml:space="preserve"> </w:t>
      </w:r>
      <w:r>
        <w:tab/>
      </w:r>
      <w:r w:rsidR="00D05BBA" w:rsidRPr="00A466E6">
        <w:rPr>
          <w:color w:val="000000" w:themeColor="text1"/>
          <w:lang w:val="en-US"/>
        </w:rPr>
        <w:t>48</w:t>
      </w:r>
    </w:p>
    <w:p w:rsidR="004E644F" w:rsidRPr="006E52F7" w:rsidRDefault="004E644F" w:rsidP="00A61595">
      <w:pPr>
        <w:pStyle w:val="Spistreciang0"/>
      </w:pPr>
      <w:r w:rsidRPr="006E52F7">
        <w:t xml:space="preserve">Road traffic </w:t>
      </w:r>
      <w:r>
        <w:t>accidents in the period</w:t>
      </w:r>
      <w:r w:rsidR="00BB3747">
        <w:t xml:space="preserve"> January–September</w:t>
      </w:r>
      <w:r>
        <w:t xml:space="preserve"> 2022</w:t>
      </w:r>
    </w:p>
    <w:p w:rsidR="00993987" w:rsidRDefault="004E644F" w:rsidP="00761971">
      <w:pPr>
        <w:pStyle w:val="Spistrecipol0"/>
        <w:rPr>
          <w:color w:val="595959" w:themeColor="text1" w:themeTint="A6"/>
          <w:lang w:val="en-US"/>
        </w:rPr>
      </w:pPr>
      <w:r w:rsidRPr="006E52F7">
        <w:t>Podmioty gospodarki narodowej w rejestrze</w:t>
      </w:r>
      <w:r>
        <w:t xml:space="preserve"> REGON w 2022</w:t>
      </w:r>
      <w:r w:rsidRPr="006E52F7">
        <w:t xml:space="preserve"> r.</w:t>
      </w:r>
      <w:r>
        <w:tab/>
      </w:r>
      <w:r w:rsidR="0001583B">
        <w:t xml:space="preserve"> </w:t>
      </w:r>
      <w:r w:rsidR="00D05BBA" w:rsidRPr="00A466E6">
        <w:rPr>
          <w:color w:val="000000" w:themeColor="text1"/>
          <w:lang w:val="en-US"/>
        </w:rPr>
        <w:t>49</w:t>
      </w:r>
    </w:p>
    <w:p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t>22</w:t>
      </w:r>
    </w:p>
    <w:p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rsidR="004E644F" w:rsidRPr="006E52F7" w:rsidRDefault="004E644F" w:rsidP="00D15098">
      <w:pPr>
        <w:pStyle w:val="Spistreciang0"/>
      </w:pPr>
      <w:r w:rsidRPr="006E52F7">
        <w:t>BASIC DATA FOR POLAND</w:t>
      </w:r>
    </w:p>
    <w:p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rsidR="004E644F" w:rsidRPr="006E52F7" w:rsidRDefault="004E644F" w:rsidP="00D15098">
      <w:pPr>
        <w:pStyle w:val="Spistreciang0"/>
      </w:pPr>
      <w:r w:rsidRPr="006E52F7">
        <w:t>Selected indicators for Poland</w:t>
      </w:r>
    </w:p>
    <w:p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rsidR="004E644F" w:rsidRPr="006E52F7" w:rsidRDefault="004E644F" w:rsidP="00D15098">
      <w:pPr>
        <w:pStyle w:val="Spistreciang0"/>
      </w:pPr>
      <w:r w:rsidRPr="006E52F7">
        <w:t>Basic data on voivodships</w:t>
      </w:r>
    </w:p>
    <w:p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lastRenderedPageBreak/>
        <w:t>Objaśnienia znaków umownych</w:t>
      </w:r>
    </w:p>
    <w:p w:rsidR="0009761D" w:rsidRPr="00F67515" w:rsidRDefault="0009761D" w:rsidP="0009761D">
      <w:pPr>
        <w:pStyle w:val="Nagwek1ang"/>
        <w:spacing w:line="320" w:lineRule="exact"/>
        <w:jc w:val="left"/>
        <w:rPr>
          <w:i w:val="0"/>
          <w:color w:val="9274BE"/>
          <w:sz w:val="24"/>
          <w:szCs w:val="24"/>
          <w:lang w:val="en-GB"/>
        </w:rPr>
      </w:pPr>
      <w:r w:rsidRPr="00F67515">
        <w:rPr>
          <w:i w:val="0"/>
          <w:color w:val="9274BE"/>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rsidTr="00DD4BE4">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Symbol</w:t>
            </w:r>
          </w:p>
          <w:p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Opis</w:t>
            </w:r>
          </w:p>
          <w:p w:rsidR="0009761D" w:rsidRPr="006E52F7" w:rsidRDefault="0009761D" w:rsidP="00CF7C7C">
            <w:pPr>
              <w:pStyle w:val="Boczekang"/>
              <w:spacing w:before="40" w:after="80"/>
              <w:rPr>
                <w:i w:val="0"/>
              </w:rPr>
            </w:pPr>
            <w:r w:rsidRPr="006E52F7">
              <w:rPr>
                <w:i w:val="0"/>
              </w:rPr>
              <w:t>Description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09761D">
            <w:pPr>
              <w:pStyle w:val="Boczek"/>
              <w:spacing w:before="120" w:after="40"/>
            </w:pPr>
            <w:r w:rsidRPr="006E52F7">
              <w:t>zjawisko nie wystąpiło</w:t>
            </w:r>
          </w:p>
          <w:p w:rsidR="0009761D" w:rsidRPr="006E52F7" w:rsidRDefault="0009761D" w:rsidP="00DC5613">
            <w:pPr>
              <w:pStyle w:val="Boczekang"/>
              <w:spacing w:before="40" w:after="40"/>
              <w:rPr>
                <w:i w:val="0"/>
                <w:lang w:val="pl-PL"/>
              </w:rPr>
            </w:pPr>
            <w:r w:rsidRPr="00DD4BE4">
              <w:rPr>
                <w:i w:val="0"/>
                <w:lang w:val="pl-PL"/>
              </w:rPr>
              <w:t>magnitude zero</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0,5</w:t>
            </w:r>
          </w:p>
          <w:p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zjawisko istniało w wielkości mniejszej od 0,05</w:t>
            </w:r>
          </w:p>
          <w:p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rsidR="0009761D" w:rsidRPr="006E52F7" w:rsidRDefault="0009761D" w:rsidP="00DC5613">
            <w:pPr>
              <w:pStyle w:val="Boczekang"/>
              <w:spacing w:before="40" w:after="40"/>
              <w:rPr>
                <w:i w:val="0"/>
              </w:rPr>
            </w:pPr>
            <w:r w:rsidRPr="006E52F7">
              <w:rPr>
                <w:i w:val="0"/>
              </w:rPr>
              <w:t>data revised</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oznacza, że nazwy zostały skrócone w stosunku do obowiązującej klasyfikacji</w:t>
            </w:r>
          </w:p>
          <w:p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“W tym”</w:t>
            </w:r>
          </w:p>
          <w:p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7D70AE" w:rsidRDefault="0009761D" w:rsidP="00DC5613">
            <w:pPr>
              <w:pStyle w:val="Boczekang"/>
              <w:spacing w:before="40" w:after="40"/>
              <w:rPr>
                <w:i w:val="0"/>
                <w:color w:val="000000" w:themeColor="text1"/>
              </w:rPr>
            </w:pPr>
            <w:r w:rsidRPr="007D70AE">
              <w:rPr>
                <w:i w:val="0"/>
                <w:color w:val="000000" w:themeColor="text1"/>
              </w:rPr>
              <w:t>oznacza, że nie podaje się wszystkich składników sumy</w:t>
            </w:r>
          </w:p>
          <w:p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analogiczny okres roku poprzedniego = 100</w:t>
            </w:r>
          </w:p>
          <w:p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okres poprzedni = 100</w:t>
            </w:r>
          </w:p>
          <w:p w:rsidR="0009761D" w:rsidRPr="006E52F7" w:rsidRDefault="0009761D" w:rsidP="00DC5613">
            <w:pPr>
              <w:pStyle w:val="Boczekang"/>
              <w:spacing w:before="40" w:after="40"/>
              <w:rPr>
                <w:i w:val="0"/>
              </w:rPr>
            </w:pPr>
            <w:r w:rsidRPr="006E52F7">
              <w:rPr>
                <w:i w:val="0"/>
              </w:rPr>
              <w:t>previous period = 100</w:t>
            </w:r>
          </w:p>
        </w:tc>
      </w:tr>
      <w:tr w:rsidR="0009761D" w:rsidRPr="006E52F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grudzień roku poprzedniego = 100</w:t>
            </w:r>
          </w:p>
          <w:p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rsidR="0009761D" w:rsidRPr="006E52F7" w:rsidRDefault="0009761D" w:rsidP="0009761D">
      <w:pPr>
        <w:pStyle w:val="Tekstpodstawowy"/>
        <w:spacing w:before="14"/>
        <w:rPr>
          <w:i w:val="0"/>
          <w:lang w:val="en-US"/>
        </w:rPr>
      </w:pPr>
    </w:p>
    <w:p w:rsidR="0009761D" w:rsidRPr="0009761D" w:rsidRDefault="0009761D" w:rsidP="0009761D">
      <w:pPr>
        <w:pStyle w:val="Nagwek1"/>
        <w:spacing w:after="0" w:line="320" w:lineRule="exact"/>
        <w:jc w:val="left"/>
        <w:rPr>
          <w:color w:val="522398"/>
          <w:sz w:val="26"/>
          <w:szCs w:val="26"/>
        </w:rPr>
      </w:pPr>
      <w:r w:rsidRPr="0009761D">
        <w:rPr>
          <w:color w:val="522398"/>
          <w:sz w:val="26"/>
          <w:szCs w:val="26"/>
        </w:rPr>
        <w:t>Ważniejsze skróty</w:t>
      </w:r>
    </w:p>
    <w:p w:rsidR="0009761D" w:rsidRPr="00DD4BE4" w:rsidRDefault="0009761D" w:rsidP="0009761D">
      <w:pPr>
        <w:pStyle w:val="Nagwek1ang"/>
        <w:spacing w:line="320" w:lineRule="exact"/>
        <w:jc w:val="left"/>
        <w:rPr>
          <w:i w:val="0"/>
          <w:color w:val="9274BE"/>
          <w:sz w:val="24"/>
          <w:szCs w:val="24"/>
        </w:rPr>
      </w:pPr>
      <w:r w:rsidRPr="00DD4BE4">
        <w:rPr>
          <w:i w:val="0"/>
          <w:color w:val="9274BE"/>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rsidTr="0041275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09761D" w:rsidRPr="006E52F7" w:rsidRDefault="0009761D" w:rsidP="00CF7C7C">
            <w:pPr>
              <w:pStyle w:val="Boczek"/>
              <w:spacing w:before="80" w:after="40"/>
              <w:rPr>
                <w:b/>
              </w:rPr>
            </w:pPr>
            <w:r w:rsidRPr="006E52F7">
              <w:rPr>
                <w:b/>
              </w:rPr>
              <w:t>Skróty</w:t>
            </w:r>
          </w:p>
          <w:p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09761D" w:rsidRPr="006E52F7" w:rsidRDefault="0009761D" w:rsidP="00DC5613">
            <w:pPr>
              <w:pStyle w:val="Boczek"/>
              <w:spacing w:before="40" w:after="40"/>
              <w:rPr>
                <w:b/>
              </w:rPr>
            </w:pPr>
            <w:r w:rsidRPr="006E52F7">
              <w:rPr>
                <w:b/>
              </w:rPr>
              <w:t>Pełna nazwa</w:t>
            </w:r>
          </w:p>
          <w:p w:rsidR="0009761D" w:rsidRPr="006E52F7" w:rsidRDefault="0009761D" w:rsidP="00DC5613">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120" w:after="40"/>
            </w:pPr>
            <w:r w:rsidRPr="006E52F7">
              <w:t>tys.</w:t>
            </w:r>
          </w:p>
          <w:p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tysiąc</w:t>
            </w:r>
          </w:p>
          <w:p w:rsidR="0009761D" w:rsidRPr="006E52F7" w:rsidRDefault="0009761D" w:rsidP="00DC5613">
            <w:pPr>
              <w:pStyle w:val="Boczekang"/>
              <w:spacing w:before="40" w:after="40"/>
              <w:rPr>
                <w:i w:val="0"/>
              </w:rPr>
            </w:pPr>
            <w:r w:rsidRPr="006E52F7">
              <w:rPr>
                <w:i w:val="0"/>
              </w:rPr>
              <w:t>thousand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milion</w:t>
            </w:r>
          </w:p>
          <w:p w:rsidR="0009761D" w:rsidRPr="006E52F7" w:rsidRDefault="0009761D" w:rsidP="00DC5613">
            <w:pPr>
              <w:pStyle w:val="Boczekang"/>
              <w:spacing w:before="40" w:after="40"/>
              <w:rPr>
                <w:i w:val="0"/>
              </w:rPr>
            </w:pPr>
            <w:r w:rsidRPr="006E52F7">
              <w:rPr>
                <w:i w:val="0"/>
              </w:rPr>
              <w:t>million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zł</w:t>
            </w:r>
          </w:p>
          <w:p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złoty</w:t>
            </w:r>
          </w:p>
          <w:p w:rsidR="0009761D" w:rsidRPr="006E52F7" w:rsidRDefault="0009761D" w:rsidP="00DC5613">
            <w:pPr>
              <w:pStyle w:val="Boczekang"/>
              <w:spacing w:before="40" w:after="40"/>
              <w:rPr>
                <w:i w:val="0"/>
              </w:rPr>
            </w:pPr>
            <w:r>
              <w:rPr>
                <w:i w:val="0"/>
              </w:rPr>
              <w:t>PLN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szt.</w:t>
            </w:r>
          </w:p>
          <w:p w:rsidR="0009761D" w:rsidRPr="006E52F7" w:rsidRDefault="0009761D" w:rsidP="00DC5613">
            <w:pPr>
              <w:pStyle w:val="Boczek"/>
              <w:tabs>
                <w:tab w:val="right" w:pos="567"/>
              </w:tabs>
              <w:spacing w:before="40" w:after="40"/>
            </w:pPr>
            <w:r w:rsidRPr="006E52F7">
              <w:rPr>
                <w:color w:val="595959" w:themeColor="text1" w:themeTint="A6"/>
              </w:rPr>
              <w:t>pcs</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sztuka</w:t>
            </w:r>
          </w:p>
          <w:p w:rsidR="0009761D" w:rsidRPr="006E52F7" w:rsidRDefault="0009761D" w:rsidP="00DC5613">
            <w:pPr>
              <w:pStyle w:val="Boczekang"/>
              <w:spacing w:before="40" w:after="40"/>
              <w:rPr>
                <w:i w:val="0"/>
              </w:rPr>
            </w:pPr>
            <w:r w:rsidRPr="006E52F7">
              <w:rPr>
                <w:i w:val="0"/>
              </w:rPr>
              <w:t>pieces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gram</w:t>
            </w:r>
          </w:p>
          <w:p w:rsidR="0009761D" w:rsidRPr="006E52F7" w:rsidRDefault="0009761D" w:rsidP="00DC5613">
            <w:pPr>
              <w:pStyle w:val="Boczekang"/>
              <w:spacing w:before="40" w:after="40"/>
              <w:rPr>
                <w:i w:val="0"/>
              </w:rPr>
            </w:pPr>
            <w:r w:rsidRPr="006E52F7">
              <w:rPr>
                <w:i w:val="0"/>
              </w:rPr>
              <w:t>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kilogram</w:t>
            </w:r>
          </w:p>
          <w:p w:rsidR="0009761D" w:rsidRPr="006E52F7" w:rsidRDefault="0009761D" w:rsidP="00DC5613">
            <w:pPr>
              <w:pStyle w:val="Boczekang"/>
              <w:spacing w:before="40" w:after="40"/>
              <w:rPr>
                <w:i w:val="0"/>
              </w:rPr>
            </w:pPr>
            <w:r w:rsidRPr="006E52F7">
              <w:rPr>
                <w:i w:val="0"/>
              </w:rPr>
              <w:t>kilogram</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dt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decytona</w:t>
            </w:r>
          </w:p>
          <w:p w:rsidR="0009761D" w:rsidRPr="006E52F7" w:rsidRDefault="0009761D" w:rsidP="00DC5613">
            <w:pPr>
              <w:pStyle w:val="Boczekang"/>
              <w:spacing w:before="40" w:after="40"/>
              <w:rPr>
                <w:i w:val="0"/>
              </w:rPr>
            </w:pPr>
            <w:r w:rsidRPr="006E52F7">
              <w:rPr>
                <w:i w:val="0"/>
              </w:rPr>
              <w:t>deciton</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2A7A5D" w:rsidP="00DC5613">
            <w:pPr>
              <w:pStyle w:val="Boczek"/>
              <w:spacing w:before="40" w:after="40"/>
            </w:pPr>
            <w:r w:rsidRPr="006E52F7">
              <w:t>T</w:t>
            </w:r>
            <w:r w:rsidR="0009761D" w:rsidRPr="006E52F7">
              <w:t>ona</w:t>
            </w:r>
          </w:p>
          <w:p w:rsidR="0009761D" w:rsidRPr="006E52F7" w:rsidRDefault="0009761D" w:rsidP="00DC5613">
            <w:pPr>
              <w:pStyle w:val="Boczekang"/>
              <w:spacing w:before="40" w:after="40"/>
              <w:rPr>
                <w:i w:val="0"/>
              </w:rPr>
            </w:pPr>
            <w:r w:rsidRPr="006E52F7">
              <w:rPr>
                <w:i w:val="0"/>
              </w:rPr>
              <w:t>tonne</w:t>
            </w:r>
          </w:p>
        </w:tc>
      </w:tr>
    </w:tbl>
    <w:p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7907CD" w:rsidRPr="006E52F7" w:rsidRDefault="007907CD" w:rsidP="00CA7ADD">
            <w:pPr>
              <w:pStyle w:val="Boczek"/>
              <w:spacing w:before="80" w:after="40"/>
              <w:rPr>
                <w:b/>
              </w:rPr>
            </w:pPr>
            <w:r w:rsidRPr="006E52F7">
              <w:rPr>
                <w:b/>
              </w:rPr>
              <w:t>Skróty</w:t>
            </w:r>
          </w:p>
          <w:p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7907CD" w:rsidRPr="006E52F7" w:rsidRDefault="007907CD" w:rsidP="00CA7ADD">
            <w:pPr>
              <w:pStyle w:val="Boczek"/>
              <w:spacing w:before="40" w:after="40"/>
              <w:rPr>
                <w:b/>
              </w:rPr>
            </w:pPr>
            <w:r w:rsidRPr="006E52F7">
              <w:rPr>
                <w:b/>
              </w:rPr>
              <w:t>Pełna nazwa</w:t>
            </w:r>
          </w:p>
          <w:p w:rsidR="007907CD" w:rsidRPr="006E52F7" w:rsidRDefault="007907CD" w:rsidP="00CA7ADD">
            <w:pPr>
              <w:pStyle w:val="Boczekang"/>
              <w:spacing w:before="40" w:after="40"/>
              <w:rPr>
                <w:i w:val="0"/>
              </w:rPr>
            </w:pPr>
            <w:r w:rsidRPr="006E52F7">
              <w:rPr>
                <w:i w:val="0"/>
              </w:rPr>
              <w:t>Complete name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2A7A5D" w:rsidP="00DC5613">
            <w:pPr>
              <w:pStyle w:val="Boczek"/>
              <w:spacing w:before="40" w:after="40"/>
            </w:pPr>
            <w:r w:rsidRPr="006E52F7">
              <w:t>M</w:t>
            </w:r>
            <w:r w:rsidR="0009761D" w:rsidRPr="006E52F7">
              <w:t>etr</w:t>
            </w:r>
          </w:p>
          <w:p w:rsidR="0009761D" w:rsidRPr="006E52F7" w:rsidRDefault="0009761D" w:rsidP="00DC5613">
            <w:pPr>
              <w:pStyle w:val="Boczekang"/>
              <w:spacing w:before="40" w:after="40"/>
              <w:rPr>
                <w:i w:val="0"/>
              </w:rPr>
            </w:pPr>
            <w:r w:rsidRPr="006E52F7">
              <w:rPr>
                <w:i w:val="0"/>
              </w:rPr>
              <w:t>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kwadratowy</w:t>
            </w:r>
          </w:p>
          <w:p w:rsidR="0009761D" w:rsidRPr="006E52F7" w:rsidRDefault="0009761D" w:rsidP="00DC5613">
            <w:pPr>
              <w:pStyle w:val="Boczekang"/>
              <w:spacing w:before="40" w:after="40"/>
              <w:rPr>
                <w:i w:val="0"/>
              </w:rPr>
            </w:pPr>
            <w:r w:rsidRPr="006E52F7">
              <w:rPr>
                <w:i w:val="0"/>
              </w:rPr>
              <w:t>square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mililitr</w:t>
            </w:r>
          </w:p>
          <w:p w:rsidR="0009761D" w:rsidRPr="006E52F7" w:rsidRDefault="0009761D" w:rsidP="00DC5613">
            <w:pPr>
              <w:pStyle w:val="Boczekang"/>
              <w:spacing w:before="40" w:after="40"/>
              <w:rPr>
                <w:rFonts w:ascii="Arial" w:hAnsi="Arial" w:cs="Arial"/>
                <w:i w:val="0"/>
                <w:szCs w:val="16"/>
              </w:rPr>
            </w:pPr>
            <w:r w:rsidRPr="006E52F7">
              <w:rPr>
                <w:i w:val="0"/>
              </w:rPr>
              <w:t>mililitre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litr</w:t>
            </w:r>
          </w:p>
          <w:p w:rsidR="0009761D" w:rsidRPr="006E52F7" w:rsidRDefault="0009761D" w:rsidP="00DC5613">
            <w:pPr>
              <w:pStyle w:val="Boczekang"/>
              <w:spacing w:before="40" w:after="40"/>
              <w:rPr>
                <w:i w:val="0"/>
              </w:rPr>
            </w:pPr>
            <w:r w:rsidRPr="006E52F7">
              <w:rPr>
                <w:i w:val="0"/>
              </w:rPr>
              <w:t>litre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metr sześcienny</w:t>
            </w:r>
          </w:p>
          <w:p w:rsidR="0009761D" w:rsidRPr="006E52F7" w:rsidRDefault="0009761D" w:rsidP="00DC5613">
            <w:pPr>
              <w:pStyle w:val="Boczekang"/>
              <w:spacing w:before="40" w:after="40"/>
              <w:rPr>
                <w:i w:val="0"/>
              </w:rPr>
            </w:pPr>
            <w:r w:rsidRPr="006E52F7">
              <w:rPr>
                <w:i w:val="0"/>
              </w:rPr>
              <w:t>cubic metre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cd.</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ciąg dalszy</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dok.</w:t>
            </w:r>
          </w:p>
          <w:p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dokończenie</w:t>
            </w:r>
          </w:p>
          <w:p w:rsidR="0009761D" w:rsidRPr="006E52F7" w:rsidRDefault="0009761D" w:rsidP="00DC5613">
            <w:pPr>
              <w:pStyle w:val="Boczekang"/>
              <w:spacing w:before="40" w:after="40"/>
              <w:rPr>
                <w:i w:val="0"/>
              </w:rPr>
            </w:pPr>
            <w:r w:rsidRPr="006E52F7">
              <w:rPr>
                <w:i w:val="0"/>
              </w:rPr>
              <w:t>continued</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spacing w:before="40" w:after="40"/>
            </w:pPr>
            <w:r w:rsidRPr="006E52F7">
              <w:t>nr (Nr)</w:t>
            </w:r>
          </w:p>
          <w:p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numer</w:t>
            </w:r>
          </w:p>
          <w:p w:rsidR="0009761D" w:rsidRPr="006E52F7" w:rsidRDefault="0009761D" w:rsidP="00DC5613">
            <w:pPr>
              <w:pStyle w:val="Boczekang"/>
              <w:spacing w:before="40" w:after="40"/>
              <w:rPr>
                <w:i w:val="0"/>
              </w:rPr>
            </w:pPr>
            <w:r w:rsidRPr="006E52F7">
              <w:rPr>
                <w:i w:val="0"/>
              </w:rPr>
              <w:t>number</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pozycja</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to jest</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tablica</w:t>
            </w:r>
          </w:p>
          <w:p w:rsidR="0009761D" w:rsidRPr="006E52F7" w:rsidRDefault="0009761D" w:rsidP="00DC5613">
            <w:pPr>
              <w:pStyle w:val="Boczekang"/>
              <w:spacing w:before="40" w:after="40"/>
              <w:rPr>
                <w:i w:val="0"/>
              </w:rPr>
            </w:pPr>
            <w:r w:rsidRPr="006E52F7">
              <w:rPr>
                <w:i w:val="0"/>
              </w:rPr>
              <w:t>table</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wyżej wymienione</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Polska Klasyfikacja Działalności</w:t>
            </w:r>
          </w:p>
          <w:p w:rsidR="0009761D" w:rsidRPr="006E52F7" w:rsidRDefault="0009761D" w:rsidP="00DC5613">
            <w:pPr>
              <w:pStyle w:val="Boczekang"/>
              <w:spacing w:before="40" w:after="40"/>
              <w:rPr>
                <w:i w:val="0"/>
              </w:rPr>
            </w:pPr>
            <w:r w:rsidRPr="006E52F7">
              <w:rPr>
                <w:i w:val="0"/>
              </w:rPr>
              <w:t>Polish Classification of Activities</w:t>
            </w:r>
          </w:p>
        </w:tc>
      </w:tr>
      <w:tr w:rsidR="0009761D" w:rsidRPr="006E52F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rPr>
                <w:lang w:val="en-US"/>
              </w:rPr>
            </w:pPr>
            <w:r w:rsidRPr="006E52F7">
              <w:rPr>
                <w:lang w:val="en-US"/>
              </w:rPr>
              <w:t xml:space="preserve">Polska Klasyfikacja Wyrobów i Usług </w:t>
            </w:r>
          </w:p>
          <w:p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rsidR="0009761D" w:rsidRPr="006E52F7" w:rsidRDefault="0009761D" w:rsidP="00DC5613">
            <w:pPr>
              <w:pStyle w:val="Boczek"/>
              <w:spacing w:before="40" w:after="40"/>
            </w:pPr>
            <w:r w:rsidRPr="006E52F7">
              <w:t>Dziennik Ustaw</w:t>
            </w:r>
          </w:p>
        </w:tc>
      </w:tr>
      <w:tr w:rsidR="0009761D" w:rsidRPr="006E52F7" w:rsidTr="00636C21">
        <w:trPr>
          <w:trHeight w:val="571"/>
        </w:trPr>
        <w:tc>
          <w:tcPr>
            <w:tcW w:w="9639" w:type="dxa"/>
            <w:gridSpan w:val="2"/>
            <w:tcBorders>
              <w:top w:val="single" w:sz="4" w:space="0" w:color="595959" w:themeColor="text1" w:themeTint="A6"/>
              <w:bottom w:val="single" w:sz="4" w:space="0" w:color="646464"/>
            </w:tcBorders>
            <w:vAlign w:val="center"/>
          </w:tcPr>
          <w:p w:rsidR="0009761D" w:rsidRPr="006E52F7" w:rsidRDefault="0009761D" w:rsidP="00DC5613">
            <w:pPr>
              <w:pStyle w:val="Boczek"/>
              <w:spacing w:before="40" w:after="40"/>
              <w:jc w:val="center"/>
              <w:rPr>
                <w:b/>
                <w:lang w:val="en-US"/>
              </w:rPr>
            </w:pPr>
            <w:r w:rsidRPr="006E52F7">
              <w:rPr>
                <w:b/>
                <w:lang w:val="en-US"/>
              </w:rPr>
              <w:t>sekcje PKD</w:t>
            </w:r>
          </w:p>
          <w:p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 xml:space="preserve">wytwarzanie i zaopatrywanie w energię elektryczną, gaz, parę wodną i gorącą wodę </w:t>
            </w:r>
          </w:p>
          <w:p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dostawa wody; gospodarowanie ściekami i odpadami; rekultywacja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dostawa wody; gospodarowanie ściekami i odpadami oraz działalność związana z rekultywacją</w:t>
            </w:r>
          </w:p>
          <w:p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handel; naprawa pojazdów samochodowych</w:t>
            </w:r>
          </w:p>
          <w:p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rPr>
                <w:lang w:val="en-US"/>
              </w:rPr>
            </w:pPr>
            <w:r w:rsidRPr="00636C21">
              <w:rPr>
                <w:lang w:val="en-US"/>
              </w:rPr>
              <w:t>zakwaterowanie i gastronomia</w:t>
            </w:r>
          </w:p>
          <w:p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zakwaterowaniem i usługami gastronomicznymi</w:t>
            </w:r>
          </w:p>
          <w:p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obsługa rynku nieruchomości</w:t>
            </w:r>
          </w:p>
          <w:p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związana z obsługą rynku nieruchomości</w:t>
            </w:r>
          </w:p>
          <w:p w:rsidR="0009761D" w:rsidRPr="00636C21" w:rsidRDefault="0009761D" w:rsidP="00636C21">
            <w:pPr>
              <w:pStyle w:val="Boczekang"/>
              <w:spacing w:before="40" w:after="40"/>
              <w:rPr>
                <w:i w:val="0"/>
              </w:rPr>
            </w:pPr>
            <w:r w:rsidRPr="00636C21">
              <w:rPr>
                <w:i w:val="0"/>
              </w:rPr>
              <w:t>real estate activities</w:t>
            </w:r>
          </w:p>
        </w:tc>
      </w:tr>
      <w:tr w:rsidR="0009761D" w:rsidRPr="006E52F7" w:rsidTr="00636C21">
        <w:trPr>
          <w:trHeight w:val="397"/>
        </w:trPr>
        <w:tc>
          <w:tcPr>
            <w:tcW w:w="2927" w:type="dxa"/>
            <w:tcBorders>
              <w:top w:val="single" w:sz="4" w:space="0" w:color="646464"/>
              <w:bottom w:val="single" w:sz="4" w:space="0" w:color="646464"/>
              <w:right w:val="single" w:sz="4" w:space="0" w:color="646464"/>
            </w:tcBorders>
            <w:vAlign w:val="center"/>
          </w:tcPr>
          <w:p w:rsidR="0009761D" w:rsidRPr="00636C21" w:rsidRDefault="0009761D" w:rsidP="00636C21">
            <w:pPr>
              <w:pStyle w:val="Boczek"/>
              <w:spacing w:before="40" w:after="40"/>
            </w:pPr>
            <w:r w:rsidRPr="00636C21">
              <w:t>administrowanie i działalność wspierająca</w:t>
            </w:r>
          </w:p>
          <w:p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rsidR="0009761D" w:rsidRPr="00636C21" w:rsidRDefault="0009761D" w:rsidP="00636C21">
            <w:pPr>
              <w:pStyle w:val="Boczekang"/>
              <w:spacing w:before="40" w:after="40"/>
              <w:rPr>
                <w:i w:val="0"/>
              </w:rPr>
            </w:pPr>
            <w:r w:rsidRPr="00636C21">
              <w:rPr>
                <w:i w:val="0"/>
              </w:rPr>
              <w:t>administrative and support service activities</w:t>
            </w:r>
          </w:p>
        </w:tc>
      </w:tr>
    </w:tbl>
    <w:p w:rsidR="00412751" w:rsidRDefault="00412751" w:rsidP="00412751">
      <w:pPr>
        <w:pStyle w:val="Boczek"/>
        <w:tabs>
          <w:tab w:val="left" w:pos="2984"/>
        </w:tabs>
        <w:spacing w:before="40" w:after="40"/>
        <w:ind w:left="57"/>
        <w:rPr>
          <w:b/>
        </w:rPr>
      </w:pPr>
    </w:p>
    <w:p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rsidTr="00CA7ADD">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E4DCEF"/>
            <w:vAlign w:val="center"/>
          </w:tcPr>
          <w:p w:rsidR="00412751" w:rsidRPr="006E52F7" w:rsidRDefault="00412751" w:rsidP="00CA7ADD">
            <w:pPr>
              <w:pStyle w:val="Boczek"/>
              <w:spacing w:before="80" w:after="40"/>
              <w:rPr>
                <w:b/>
              </w:rPr>
            </w:pPr>
            <w:r w:rsidRPr="006E52F7">
              <w:rPr>
                <w:b/>
              </w:rPr>
              <w:t>Skróty</w:t>
            </w:r>
          </w:p>
          <w:p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E4DCEF"/>
            <w:vAlign w:val="center"/>
          </w:tcPr>
          <w:p w:rsidR="00412751" w:rsidRPr="006E52F7" w:rsidRDefault="00412751" w:rsidP="00CA7ADD">
            <w:pPr>
              <w:pStyle w:val="Boczek"/>
              <w:spacing w:before="40" w:after="40"/>
              <w:rPr>
                <w:b/>
              </w:rPr>
            </w:pPr>
            <w:r w:rsidRPr="006E52F7">
              <w:rPr>
                <w:b/>
              </w:rPr>
              <w:t>Pełna nazwa</w:t>
            </w:r>
          </w:p>
          <w:p w:rsidR="00412751" w:rsidRPr="006E52F7" w:rsidRDefault="00412751" w:rsidP="00CA7ADD">
            <w:pPr>
              <w:pStyle w:val="Boczekang"/>
              <w:spacing w:before="40" w:after="40"/>
              <w:rPr>
                <w:i w:val="0"/>
              </w:rPr>
            </w:pPr>
            <w:r w:rsidRPr="006E52F7">
              <w:rPr>
                <w:i w:val="0"/>
              </w:rPr>
              <w:t>Complete name</w:t>
            </w:r>
          </w:p>
        </w:tc>
      </w:tr>
      <w:tr w:rsidR="0009761D" w:rsidRPr="006E52F7" w:rsidTr="00B517B7">
        <w:trPr>
          <w:trHeight w:val="660"/>
        </w:trPr>
        <w:tc>
          <w:tcPr>
            <w:tcW w:w="9639" w:type="dxa"/>
            <w:gridSpan w:val="2"/>
            <w:tcBorders>
              <w:top w:val="nil"/>
              <w:bottom w:val="single" w:sz="4" w:space="0" w:color="646464"/>
            </w:tcBorders>
            <w:vAlign w:val="center"/>
          </w:tcPr>
          <w:p w:rsidR="0009761D" w:rsidRPr="00CF7C7C" w:rsidRDefault="0009761D" w:rsidP="00CF7C7C">
            <w:pPr>
              <w:pStyle w:val="Boczek"/>
              <w:spacing w:before="40" w:after="40"/>
              <w:jc w:val="center"/>
              <w:rPr>
                <w:b/>
                <w:lang w:val="en-US"/>
              </w:rPr>
            </w:pPr>
            <w:r w:rsidRPr="00CF7C7C">
              <w:rPr>
                <w:b/>
                <w:lang w:val="en-US"/>
              </w:rPr>
              <w:t>działy PKD</w:t>
            </w:r>
          </w:p>
          <w:p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skór i wyrobów skórzanych</w:t>
            </w:r>
          </w:p>
          <w:p w:rsidR="0009761D" w:rsidRPr="00CF7C7C" w:rsidRDefault="00636C21" w:rsidP="00CF7C7C">
            <w:pPr>
              <w:pStyle w:val="Boczekang"/>
              <w:spacing w:before="40" w:after="40"/>
              <w:jc w:val="center"/>
              <w:rPr>
                <w:i w:val="0"/>
                <w:color w:val="595959" w:themeColor="text1" w:themeTint="A6"/>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4"/>
              </w:rPr>
            </w:pPr>
            <w:r w:rsidRPr="00CF7C7C">
              <w:rPr>
                <w:spacing w:val="-4"/>
              </w:rPr>
              <w:t>produkcja skór i wyrobów ze skór wyprawionych</w:t>
            </w:r>
          </w:p>
          <w:p w:rsidR="0009761D" w:rsidRPr="00CF7C7C" w:rsidRDefault="0009761D" w:rsidP="00CF7C7C">
            <w:pPr>
              <w:pStyle w:val="Boczekang"/>
              <w:spacing w:before="40" w:after="40"/>
              <w:rPr>
                <w:i w:val="0"/>
              </w:rPr>
            </w:pPr>
            <w:r w:rsidRPr="00CF7C7C">
              <w:rPr>
                <w:i w:val="0"/>
              </w:rPr>
              <w:t>manufacture of leather and related products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drewna, korka, słomy i wikliny</w:t>
            </w:r>
          </w:p>
          <w:p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wyrobów z metali</w:t>
            </w:r>
          </w:p>
          <w:p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metalowych wyrobów gotowych, z wyłączeniem maszyn i urządzeń</w:t>
            </w:r>
          </w:p>
          <w:p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maszyn i urządzeń</w:t>
            </w:r>
          </w:p>
          <w:p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maszyn i urządzeń, gdzie indziej niesklasyfikowana</w:t>
            </w:r>
          </w:p>
          <w:p w:rsidR="0009761D" w:rsidRPr="00CF7C7C" w:rsidRDefault="0009761D" w:rsidP="00CF7C7C">
            <w:pPr>
              <w:pStyle w:val="Boczekang"/>
              <w:spacing w:before="40" w:after="40"/>
              <w:rPr>
                <w:i w:val="0"/>
              </w:rPr>
            </w:pPr>
            <w:r w:rsidRPr="00CF7C7C">
              <w:rPr>
                <w:i w:val="0"/>
              </w:rPr>
              <w:t>manufacture of machinery and equipment n.e.c.</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gospodarka odpadami; odzysk surowców</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budynków</w:t>
            </w:r>
          </w:p>
          <w:p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budowlane związane ze wznoszeniem budynków</w:t>
            </w:r>
          </w:p>
          <w:p w:rsidR="0009761D" w:rsidRPr="00CF7C7C" w:rsidRDefault="0009761D" w:rsidP="00CF7C7C">
            <w:pPr>
              <w:pStyle w:val="Boczekang"/>
              <w:spacing w:before="40" w:after="40"/>
              <w:rPr>
                <w:i w:val="0"/>
              </w:rPr>
            </w:pPr>
            <w:r w:rsidRPr="00CF7C7C">
              <w:rPr>
                <w:i w:val="0"/>
              </w:rPr>
              <w:t>construction of buildings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budowa obiektów inżynierii lądowej i</w:t>
            </w:r>
            <w:r w:rsidR="00346147">
              <w:t xml:space="preserve"> </w:t>
            </w:r>
            <w:r w:rsidRPr="00CF7C7C">
              <w:t>wodnej</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rsidR="0009761D" w:rsidRPr="00CF7C7C" w:rsidRDefault="0009761D" w:rsidP="00CF7C7C">
            <w:pPr>
              <w:pStyle w:val="Boczekang"/>
              <w:spacing w:before="40" w:after="40"/>
              <w:rPr>
                <w:i w:val="0"/>
              </w:rPr>
            </w:pPr>
            <w:r w:rsidRPr="00CF7C7C">
              <w:rPr>
                <w:i w:val="0"/>
              </w:rPr>
              <w:t>civil engineering</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i detaliczny pojazdami samochodowymi; naprawa pojazdów samochodowych</w:t>
            </w:r>
          </w:p>
          <w:p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hurtowy</w:t>
            </w:r>
          </w:p>
          <w:p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hurtowy, z wyłączeniem handlu pojazdami samochodowymi</w:t>
            </w:r>
          </w:p>
          <w:p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pPr>
            <w:r w:rsidRPr="00CF7C7C">
              <w:t>handel detaliczny</w:t>
            </w:r>
          </w:p>
          <w:p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handel detaliczny, z wyłączeniem handlu detalicznego pojazdami samochodowymi</w:t>
            </w:r>
          </w:p>
          <w:p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i</w:t>
            </w:r>
            <w:r w:rsidR="00346147">
              <w:rPr>
                <w:lang w:val="en-US"/>
              </w:rPr>
              <w:t xml:space="preserve"> </w:t>
            </w:r>
            <w:r w:rsidRPr="00CF7C7C">
              <w:rPr>
                <w:lang w:val="en-US"/>
              </w:rPr>
              <w:t>rurociągowy</w:t>
            </w:r>
          </w:p>
          <w:p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lang w:val="en-US"/>
              </w:rPr>
            </w:pPr>
            <w:r w:rsidRPr="00CF7C7C">
              <w:rPr>
                <w:lang w:val="en-US"/>
              </w:rPr>
              <w:t>transport lądowy oraz transport rurociągowy</w:t>
            </w:r>
          </w:p>
          <w:p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rsidTr="00B517B7">
        <w:trPr>
          <w:trHeight w:val="646"/>
        </w:trPr>
        <w:tc>
          <w:tcPr>
            <w:tcW w:w="9639" w:type="dxa"/>
            <w:gridSpan w:val="2"/>
            <w:tcBorders>
              <w:top w:val="single" w:sz="4" w:space="0" w:color="646464"/>
              <w:bottom w:val="single" w:sz="4" w:space="0" w:color="646464"/>
            </w:tcBorders>
            <w:vAlign w:val="center"/>
          </w:tcPr>
          <w:p w:rsidR="0009761D" w:rsidRPr="00CF7C7C" w:rsidRDefault="0009761D" w:rsidP="00CF7C7C">
            <w:pPr>
              <w:pStyle w:val="Boczek"/>
              <w:spacing w:before="40" w:after="40"/>
              <w:jc w:val="center"/>
              <w:rPr>
                <w:b/>
              </w:rPr>
            </w:pPr>
            <w:r w:rsidRPr="00CF7C7C">
              <w:rPr>
                <w:b/>
              </w:rPr>
              <w:t>wyroby według PKWiU</w:t>
            </w:r>
          </w:p>
          <w:p w:rsidR="0009761D" w:rsidRPr="00CF7C7C" w:rsidRDefault="0009761D" w:rsidP="00CF7C7C">
            <w:pPr>
              <w:pStyle w:val="Boczekang"/>
              <w:spacing w:before="40" w:after="40"/>
              <w:jc w:val="center"/>
              <w:rPr>
                <w:i w:val="0"/>
              </w:rPr>
            </w:pPr>
            <w:r w:rsidRPr="00CF7C7C">
              <w:rPr>
                <w:i w:val="0"/>
              </w:rPr>
              <w:t>products of PKWiU</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mleko</w:t>
            </w:r>
          </w:p>
          <w:p w:rsidR="0009761D" w:rsidRPr="00CF7C7C" w:rsidRDefault="0009761D" w:rsidP="00CF7C7C">
            <w:pPr>
              <w:pStyle w:val="Boczekang"/>
              <w:spacing w:before="40" w:after="40"/>
              <w:rPr>
                <w:i w:val="0"/>
              </w:rPr>
            </w:pPr>
            <w:r w:rsidRPr="00CF7C7C">
              <w:rPr>
                <w:i w:val="0"/>
              </w:rPr>
              <w:t>milk</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mleko płynne przetworzone</w:t>
            </w:r>
          </w:p>
          <w:p w:rsidR="0009761D" w:rsidRPr="00CF7C7C" w:rsidRDefault="0009761D" w:rsidP="00CF7C7C">
            <w:pPr>
              <w:pStyle w:val="Boczekang"/>
              <w:spacing w:before="40" w:after="40"/>
              <w:rPr>
                <w:i w:val="0"/>
              </w:rPr>
            </w:pPr>
            <w:r w:rsidRPr="00CF7C7C">
              <w:rPr>
                <w:i w:val="0"/>
              </w:rPr>
              <w:t>processed liquid milk</w:t>
            </w:r>
          </w:p>
        </w:tc>
      </w:tr>
      <w:tr w:rsidR="0009761D" w:rsidRPr="006E52F7" w:rsidTr="00B517B7">
        <w:trPr>
          <w:trHeight w:val="397"/>
        </w:trPr>
        <w:tc>
          <w:tcPr>
            <w:tcW w:w="2927" w:type="dxa"/>
            <w:tcBorders>
              <w:top w:val="single" w:sz="4" w:space="0" w:color="646464"/>
              <w:bottom w:val="single" w:sz="4" w:space="0" w:color="646464"/>
              <w:right w:val="single" w:sz="4" w:space="0" w:color="646464"/>
            </w:tcBorders>
            <w:vAlign w:val="center"/>
          </w:tcPr>
          <w:p w:rsidR="0009761D" w:rsidRPr="00CF7C7C" w:rsidRDefault="0009761D" w:rsidP="00CF7C7C">
            <w:pPr>
              <w:pStyle w:val="Boczek"/>
              <w:spacing w:before="40" w:after="40"/>
              <w:rPr>
                <w:lang w:val="en-US"/>
              </w:rPr>
            </w:pPr>
            <w:r w:rsidRPr="00CF7C7C">
              <w:rPr>
                <w:lang w:val="en-US"/>
              </w:rPr>
              <w:t>masło</w:t>
            </w:r>
          </w:p>
          <w:p w:rsidR="0009761D" w:rsidRPr="00CF7C7C" w:rsidRDefault="0009761D" w:rsidP="00CF7C7C">
            <w:pPr>
              <w:pStyle w:val="Boczekang"/>
              <w:spacing w:before="40" w:after="40"/>
              <w:rPr>
                <w:i w:val="0"/>
              </w:rPr>
            </w:pPr>
            <w:r w:rsidRPr="00CF7C7C">
              <w:rPr>
                <w:i w:val="0"/>
              </w:rPr>
              <w:t>butter</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masło i pozostałe tłuszcze do smarowania</w:t>
            </w:r>
          </w:p>
          <w:p w:rsidR="0009761D" w:rsidRPr="00CF7C7C" w:rsidRDefault="0009761D" w:rsidP="00CF7C7C">
            <w:pPr>
              <w:pStyle w:val="Boczekang"/>
              <w:spacing w:before="40" w:after="40"/>
              <w:rPr>
                <w:i w:val="0"/>
              </w:rPr>
            </w:pPr>
            <w:r w:rsidRPr="00CF7C7C">
              <w:rPr>
                <w:i w:val="0"/>
              </w:rPr>
              <w:t>butter and other spreads</w:t>
            </w:r>
          </w:p>
        </w:tc>
      </w:tr>
      <w:tr w:rsidR="0009761D" w:rsidRPr="006E52F7" w:rsidTr="00CF7C7C">
        <w:trPr>
          <w:trHeight w:val="397"/>
        </w:trPr>
        <w:tc>
          <w:tcPr>
            <w:tcW w:w="2927" w:type="dxa"/>
            <w:tcBorders>
              <w:top w:val="single" w:sz="4" w:space="0" w:color="646464"/>
              <w:bottom w:val="single" w:sz="4" w:space="0" w:color="646464"/>
              <w:right w:val="single" w:sz="4" w:space="0" w:color="646464"/>
            </w:tcBorders>
          </w:tcPr>
          <w:p w:rsidR="0009761D" w:rsidRDefault="0009761D" w:rsidP="00CF7C7C">
            <w:pPr>
              <w:pStyle w:val="Boczek"/>
              <w:spacing w:before="40" w:after="40"/>
              <w:rPr>
                <w:lang w:val="en-US"/>
              </w:rPr>
            </w:pPr>
            <w:r w:rsidRPr="00CF7C7C">
              <w:rPr>
                <w:lang w:val="en-US"/>
              </w:rPr>
              <w:t>ser niedojrzewający i twaróg</w:t>
            </w:r>
          </w:p>
          <w:p w:rsidR="0009761D" w:rsidRPr="00CF7C7C" w:rsidRDefault="0009761D" w:rsidP="00CF7C7C">
            <w:pPr>
              <w:pStyle w:val="Boczekang"/>
              <w:spacing w:before="40" w:after="40"/>
              <w:rPr>
                <w:i w:val="0"/>
              </w:rPr>
            </w:pPr>
            <w:r w:rsidRPr="00CF7C7C">
              <w:rPr>
                <w:i w:val="0"/>
              </w:rPr>
              <w:t>cheese unripened fresh and curd</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rPr>
                <w:spacing w:val="-2"/>
              </w:rPr>
            </w:pPr>
            <w:r w:rsidRPr="00CF7C7C">
              <w:rPr>
                <w:spacing w:val="-2"/>
              </w:rPr>
              <w:t>ser świeży (niedojrzewający i niekonserwowany), włącznie z serem serwatkowym i twarogiem</w:t>
            </w:r>
          </w:p>
          <w:p w:rsidR="0009761D" w:rsidRPr="00CF7C7C" w:rsidRDefault="0009761D" w:rsidP="00CF7C7C">
            <w:pPr>
              <w:pStyle w:val="Boczekang"/>
              <w:spacing w:before="40" w:after="40"/>
              <w:rPr>
                <w:i w:val="0"/>
              </w:rPr>
            </w:pPr>
            <w:r w:rsidRPr="00CF7C7C">
              <w:rPr>
                <w:i w:val="0"/>
              </w:rPr>
              <w:t>fresh cheese (unripened or uncured cheese), including whey cheese and curd</w:t>
            </w:r>
          </w:p>
        </w:tc>
      </w:tr>
      <w:tr w:rsidR="0009761D" w:rsidRPr="006E52F7" w:rsidTr="00CF7C7C">
        <w:trPr>
          <w:trHeight w:val="397"/>
        </w:trPr>
        <w:tc>
          <w:tcPr>
            <w:tcW w:w="2927" w:type="dxa"/>
            <w:tcBorders>
              <w:top w:val="single" w:sz="4" w:space="0" w:color="646464"/>
              <w:bottom w:val="single" w:sz="4" w:space="0" w:color="646464"/>
              <w:right w:val="single" w:sz="4" w:space="0" w:color="646464"/>
            </w:tcBorders>
          </w:tcPr>
          <w:p w:rsidR="0009761D" w:rsidRPr="00CF7C7C" w:rsidRDefault="0009761D" w:rsidP="00CF7C7C">
            <w:pPr>
              <w:pStyle w:val="Boczek"/>
              <w:spacing w:before="40" w:after="40"/>
              <w:rPr>
                <w:lang w:val="en-US"/>
              </w:rPr>
            </w:pPr>
            <w:r w:rsidRPr="00CF7C7C">
              <w:rPr>
                <w:lang w:val="en-US"/>
              </w:rPr>
              <w:t>farby i lakiery</w:t>
            </w:r>
            <w:r w:rsidR="00346147">
              <w:rPr>
                <w:lang w:val="en-US"/>
              </w:rPr>
              <w:t xml:space="preserve"> </w:t>
            </w:r>
          </w:p>
          <w:p w:rsidR="0009761D" w:rsidRPr="00CF7C7C" w:rsidRDefault="0009761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bottom w:val="single" w:sz="4" w:space="0" w:color="646464"/>
            </w:tcBorders>
            <w:vAlign w:val="center"/>
          </w:tcPr>
          <w:p w:rsidR="0009761D" w:rsidRPr="00CF7C7C" w:rsidRDefault="0009761D" w:rsidP="00CF7C7C">
            <w:pPr>
              <w:pStyle w:val="Boczek"/>
              <w:spacing w:before="40" w:after="40"/>
            </w:pPr>
            <w:r w:rsidRPr="00CF7C7C">
              <w:t>farby, lakiery i podobne środki pokrywające, farba drukarska, gotowe sykatywy i masy uszczelniające</w:t>
            </w:r>
          </w:p>
          <w:p w:rsidR="0009761D" w:rsidRPr="00CF7C7C" w:rsidRDefault="0009761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rsidTr="00B517B7">
        <w:trPr>
          <w:trHeight w:val="397"/>
        </w:trPr>
        <w:tc>
          <w:tcPr>
            <w:tcW w:w="2927" w:type="dxa"/>
            <w:tcBorders>
              <w:top w:val="single" w:sz="4" w:space="0" w:color="646464"/>
              <w:bottom w:val="nil"/>
              <w:right w:val="nil"/>
            </w:tcBorders>
            <w:vAlign w:val="center"/>
          </w:tcPr>
          <w:p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rsidR="0009761D" w:rsidRPr="006E52F7" w:rsidRDefault="0009761D" w:rsidP="00DC5613">
            <w:pPr>
              <w:pStyle w:val="Boczek"/>
              <w:spacing w:before="40" w:after="40"/>
            </w:pPr>
          </w:p>
        </w:tc>
      </w:tr>
    </w:tbl>
    <w:p w:rsidR="0009761D" w:rsidRDefault="0009761D">
      <w:pPr>
        <w:spacing w:after="160" w:line="259" w:lineRule="auto"/>
        <w:ind w:firstLine="0"/>
        <w:jc w:val="left"/>
        <w:rPr>
          <w:color w:val="595959" w:themeColor="text1" w:themeTint="A6"/>
          <w:lang w:val="en-US"/>
        </w:rPr>
      </w:pPr>
    </w:p>
    <w:p w:rsidR="00346147" w:rsidRDefault="00346147">
      <w:pPr>
        <w:spacing w:after="160" w:line="259" w:lineRule="auto"/>
        <w:ind w:firstLine="0"/>
        <w:jc w:val="left"/>
        <w:rPr>
          <w:color w:val="595959" w:themeColor="text1" w:themeTint="A6"/>
          <w:lang w:val="en-US"/>
        </w:rPr>
        <w:sectPr w:rsidR="00346147" w:rsidSect="007907CD">
          <w:headerReference w:type="default" r:id="rId18"/>
          <w:headerReference w:type="first" r:id="rId19"/>
          <w:footerReference w:type="first" r:id="rId20"/>
          <w:pgSz w:w="11907" w:h="15309" w:code="9"/>
          <w:pgMar w:top="1418" w:right="1134" w:bottom="1418" w:left="1134" w:header="851" w:footer="709" w:gutter="0"/>
          <w:cols w:space="284"/>
          <w:titlePg/>
          <w:docGrid w:linePitch="360"/>
        </w:sectPr>
      </w:pPr>
    </w:p>
    <w:p w:rsidR="00346147" w:rsidRPr="006E52F7" w:rsidRDefault="00346147" w:rsidP="00346147">
      <w:pPr>
        <w:pStyle w:val="PLtytu00"/>
      </w:pPr>
      <w:r w:rsidRPr="006E52F7">
        <w:lastRenderedPageBreak/>
        <w:t>Uwagi ogólne</w:t>
      </w:r>
    </w:p>
    <w:p w:rsidR="00346147" w:rsidRDefault="00346147" w:rsidP="00346147">
      <w:pPr>
        <w:pStyle w:val="PLbody00"/>
      </w:pPr>
    </w:p>
    <w:p w:rsidR="00247BF2" w:rsidRDefault="00247BF2" w:rsidP="00346147">
      <w:pPr>
        <w:pStyle w:val="PLbody00"/>
      </w:pPr>
    </w:p>
    <w:p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ycznej Klasyfikacji Działalności Gospodarczych we Wspólnocie Europejskiej – Statistical Classification of Economic Activities in the European Community – NACE Rev. 2. PKD 2007 wprowadzona została z dniem 1 stycznia 2008 r. r</w:t>
      </w:r>
      <w:r w:rsidRPr="006E52F7">
        <w:t>ozporządzen</w:t>
      </w:r>
      <w:r>
        <w:t>iem Rady Ministrów z dnia 24 grudnia</w:t>
      </w:r>
      <w:r w:rsidRPr="006E52F7">
        <w:t xml:space="preserve"> 2007 r. (Dz. U. Nr 251, poz. 1885) z późniejszymi zmianami.</w:t>
      </w:r>
    </w:p>
    <w:p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rsidR="00346147" w:rsidRPr="006E52F7" w:rsidRDefault="00346147" w:rsidP="00346147">
      <w:pPr>
        <w:pStyle w:val="PLbody00"/>
      </w:pPr>
      <w:r w:rsidRPr="006E52F7">
        <w:t>6.</w:t>
      </w:r>
      <w:r w:rsidRPr="006E52F7">
        <w:tab/>
        <w:t>Dane opracowano zgodnie z każdorazowym stanem organizacyjnym gospodarki narodowej.</w:t>
      </w:r>
    </w:p>
    <w:p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rsidR="00346147" w:rsidRPr="006E52F7" w:rsidRDefault="00346147" w:rsidP="00346147">
      <w:pPr>
        <w:pStyle w:val="PLbody01"/>
      </w:pPr>
      <w:r w:rsidRPr="006E52F7">
        <w:t>c)</w:t>
      </w:r>
      <w:r w:rsidRPr="006E52F7">
        <w:tab/>
        <w:t xml:space="preserve">skupu produktów rolnych: </w:t>
      </w:r>
    </w:p>
    <w:p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rsidR="00346147" w:rsidRPr="006E52F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(head offices);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rsidR="00346147" w:rsidRPr="006E52F7" w:rsidRDefault="00346147" w:rsidP="00346147">
      <w:pPr>
        <w:pStyle w:val="PLbody00"/>
      </w:pPr>
      <w:r w:rsidRPr="006E52F7">
        <w:t>12.</w:t>
      </w:r>
      <w:r w:rsidR="00CA7ADD">
        <w:tab/>
      </w:r>
      <w:r w:rsidRPr="006E52F7">
        <w:t>Wartość produkcji i wskaźniki dynamiki – jeśli nie zaznaczono inaczej – zostały podane bez wyrównań sezonowych.</w:t>
      </w:r>
    </w:p>
    <w:p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cenach bieżących, a wskaźniki dynamiki na podstawie wartości w cenach stałych. Jako ceny stałe od 2016 r. przyjęto ceny stałe 2015 r. (średnie ceny bieżące 2015 r.).</w:t>
      </w:r>
    </w:p>
    <w:p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rsidR="00346147" w:rsidRPr="006E52F7" w:rsidRDefault="00346147" w:rsidP="00346147">
      <w:pPr>
        <w:spacing w:line="254" w:lineRule="exact"/>
      </w:pPr>
    </w:p>
    <w:p w:rsidR="00346147" w:rsidRPr="006E52F7" w:rsidRDefault="00346147" w:rsidP="00346147">
      <w:pPr>
        <w:spacing w:line="254" w:lineRule="exact"/>
        <w:sectPr w:rsidR="00346147" w:rsidRPr="006E52F7" w:rsidSect="00961F60">
          <w:headerReference w:type="even" r:id="rId21"/>
          <w:headerReference w:type="default" r:id="rId22"/>
          <w:headerReference w:type="first" r:id="rId23"/>
          <w:footerReference w:type="first" r:id="rId24"/>
          <w:pgSz w:w="11907" w:h="15309" w:code="9"/>
          <w:pgMar w:top="1418" w:right="1134" w:bottom="1418" w:left="1134" w:header="851" w:footer="709" w:gutter="0"/>
          <w:cols w:space="284"/>
          <w:titlePg/>
          <w:docGrid w:linePitch="360"/>
        </w:sectPr>
      </w:pPr>
    </w:p>
    <w:p w:rsidR="00346147" w:rsidRPr="003F269A" w:rsidRDefault="00346147" w:rsidP="00346147">
      <w:pPr>
        <w:pStyle w:val="PLtytu00"/>
      </w:pPr>
      <w:r w:rsidRPr="003F269A">
        <w:lastRenderedPageBreak/>
        <w:t>Wyjaśnienia metodologiczne</w:t>
      </w:r>
    </w:p>
    <w:p w:rsidR="00346147" w:rsidRDefault="00346147" w:rsidP="00346147">
      <w:pPr>
        <w:pStyle w:val="PLbody00"/>
      </w:pPr>
    </w:p>
    <w:p w:rsidR="00247BF2" w:rsidRDefault="00247BF2" w:rsidP="00346147">
      <w:pPr>
        <w:pStyle w:val="PLbody00"/>
      </w:pPr>
    </w:p>
    <w:p w:rsidR="00346147" w:rsidRPr="006E52F7" w:rsidRDefault="00FC7C79" w:rsidP="00346147">
      <w:pPr>
        <w:pStyle w:val="PLbody00"/>
      </w:pPr>
      <w:r>
        <w:t>1.</w:t>
      </w:r>
      <w:r>
        <w:tab/>
        <w:t>Dane o ludności od 2020</w:t>
      </w:r>
      <w:r w:rsidR="00346147" w:rsidRPr="006E52F7">
        <w:t xml:space="preserve"> r. zbilansowano na podstawie wyników Narodowego Spisu Powszechnego Ludności i</w:t>
      </w:r>
      <w:r w:rsidR="00346147">
        <w:t xml:space="preserve"> </w:t>
      </w:r>
      <w:r>
        <w:t>Mieszkań 202</w:t>
      </w:r>
      <w:r w:rsidR="00346147" w:rsidRPr="006E52F7">
        <w:t>1 oraz danych ze sprawozdawczości bieżącej z ruchu naturalnego i migracji ludności.</w:t>
      </w:r>
    </w:p>
    <w:p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rsidR="00346147" w:rsidRPr="006E52F7" w:rsidRDefault="00346147" w:rsidP="00346147">
      <w:pPr>
        <w:pStyle w:val="PLbody01"/>
        <w:rPr>
          <w:b/>
        </w:rPr>
      </w:pPr>
      <w:r w:rsidRPr="006E52F7">
        <w:t>a)</w:t>
      </w:r>
      <w:r w:rsidRPr="006E52F7">
        <w:tab/>
        <w:t>osoby zatrudnione na podstawie stosunku pracy;</w:t>
      </w:r>
    </w:p>
    <w:p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rsidR="00346147" w:rsidRPr="006E52F7" w:rsidRDefault="00346147" w:rsidP="00346147">
      <w:pPr>
        <w:pStyle w:val="PLbody01"/>
        <w:rPr>
          <w:b/>
        </w:rPr>
      </w:pPr>
      <w:r w:rsidRPr="006E52F7">
        <w:t>c)</w:t>
      </w:r>
      <w:r w:rsidRPr="006E52F7">
        <w:tab/>
        <w:t>osoby wykonujące pracę nakładczą;</w:t>
      </w:r>
    </w:p>
    <w:p w:rsidR="00346147" w:rsidRPr="006E52F7" w:rsidRDefault="00346147" w:rsidP="00346147">
      <w:pPr>
        <w:pStyle w:val="PLbody01"/>
        <w:rPr>
          <w:b/>
        </w:rPr>
      </w:pPr>
      <w:r w:rsidRPr="006E52F7">
        <w:t>d)</w:t>
      </w:r>
      <w:r w:rsidRPr="006E52F7">
        <w:tab/>
        <w:t>agentów;</w:t>
      </w:r>
    </w:p>
    <w:p w:rsidR="00346147" w:rsidRPr="006E52F7" w:rsidRDefault="00346147" w:rsidP="00346147">
      <w:pPr>
        <w:pStyle w:val="PLbody01"/>
        <w:spacing w:after="40"/>
        <w:rPr>
          <w:b/>
        </w:rPr>
      </w:pPr>
      <w:r w:rsidRPr="006E52F7">
        <w:t>e)</w:t>
      </w:r>
      <w:r w:rsidRPr="006E52F7">
        <w:tab/>
        <w:t>członków rolniczych spółdzielni produkcyjnych.</w:t>
      </w:r>
    </w:p>
    <w:p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rsidR="00346147" w:rsidRDefault="00346147" w:rsidP="00346147">
      <w:pPr>
        <w:pStyle w:val="PLbody00"/>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Pr>
          <w:rFonts w:cs="Arial"/>
          <w:spacing w:val="-4"/>
          <w:szCs w:val="19"/>
        </w:rPr>
        <w:t>Dz. U. 2022</w:t>
      </w:r>
      <w:r w:rsidRPr="006E52F7">
        <w:rPr>
          <w:rFonts w:cs="Arial"/>
          <w:spacing w:val="-4"/>
          <w:szCs w:val="19"/>
        </w:rPr>
        <w:t xml:space="preserve"> </w:t>
      </w:r>
      <w:r>
        <w:rPr>
          <w:rFonts w:cs="Arial"/>
          <w:szCs w:val="19"/>
        </w:rPr>
        <w:t>poz. 690</w:t>
      </w:r>
      <w:r w:rsidR="00BB3747">
        <w:rPr>
          <w:rFonts w:cs="Arial"/>
          <w:szCs w:val="19"/>
        </w:rPr>
        <w:t xml:space="preserve"> z późn zm.</w:t>
      </w:r>
      <w:r w:rsidRPr="006E52F7">
        <w:t xml:space="preserve">). </w:t>
      </w:r>
    </w:p>
    <w:p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346147" w:rsidRPr="006E52F7" w:rsidRDefault="00346147" w:rsidP="00346147">
      <w:pPr>
        <w:pStyle w:val="PLbody00a"/>
        <w:rPr>
          <w:b/>
        </w:rPr>
      </w:pPr>
      <w:r w:rsidRPr="006E52F7">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rsidR="00346147" w:rsidRPr="006E52F7" w:rsidRDefault="00346147" w:rsidP="00346147">
      <w:pPr>
        <w:pStyle w:val="PLbody01"/>
        <w:rPr>
          <w:b/>
        </w:rPr>
      </w:pPr>
      <w:r w:rsidRPr="006E52F7">
        <w:lastRenderedPageBreak/>
        <w:t>a)</w:t>
      </w:r>
      <w:r w:rsidRPr="006E52F7">
        <w:tab/>
        <w:t>bezrobotni do 30 roku życia,</w:t>
      </w:r>
    </w:p>
    <w:p w:rsidR="00346147" w:rsidRPr="006E52F7" w:rsidRDefault="00346147" w:rsidP="00346147">
      <w:pPr>
        <w:pStyle w:val="PLbody01"/>
        <w:rPr>
          <w:b/>
        </w:rPr>
      </w:pPr>
      <w:r w:rsidRPr="006E52F7">
        <w:t>b)</w:t>
      </w:r>
      <w:r w:rsidRPr="006E52F7">
        <w:tab/>
        <w:t>długotrwale bezrobotni,</w:t>
      </w:r>
    </w:p>
    <w:p w:rsidR="00346147" w:rsidRPr="006E52F7" w:rsidRDefault="00346147" w:rsidP="00346147">
      <w:pPr>
        <w:pStyle w:val="PLbody01"/>
        <w:rPr>
          <w:b/>
        </w:rPr>
      </w:pPr>
      <w:r w:rsidRPr="006E52F7">
        <w:t>c)</w:t>
      </w:r>
      <w:r w:rsidRPr="006E52F7">
        <w:tab/>
        <w:t>bezrobotni powyżej 50 roku życia,</w:t>
      </w:r>
    </w:p>
    <w:p w:rsidR="00346147" w:rsidRPr="006E52F7" w:rsidRDefault="00346147" w:rsidP="00346147">
      <w:pPr>
        <w:pStyle w:val="PLbody01"/>
        <w:rPr>
          <w:b/>
        </w:rPr>
      </w:pPr>
      <w:r w:rsidRPr="006E52F7">
        <w:t>d)</w:t>
      </w:r>
      <w:r w:rsidRPr="006E52F7">
        <w:tab/>
        <w:t>bezrobotni korzystający ze świadczeń pomocy społecznej,</w:t>
      </w:r>
    </w:p>
    <w:p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rsidR="00346147" w:rsidRPr="006E52F7" w:rsidRDefault="00346147" w:rsidP="00346147">
      <w:pPr>
        <w:pStyle w:val="PLbody01"/>
        <w:spacing w:after="40"/>
      </w:pPr>
      <w:r w:rsidRPr="006E52F7">
        <w:t>f)</w:t>
      </w:r>
      <w:r w:rsidRPr="006E52F7">
        <w:tab/>
        <w:t>bezrobotni niepełnosprawni.</w:t>
      </w:r>
    </w:p>
    <w:p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rsidR="00BB3747" w:rsidRPr="00BB3747" w:rsidRDefault="00BB3747" w:rsidP="00346147">
      <w:pPr>
        <w:pStyle w:val="PLbody00a"/>
        <w:rPr>
          <w:b/>
        </w:rPr>
      </w:pPr>
      <w:r w:rsidRPr="00147797">
        <w:rPr>
          <w:b/>
          <w:spacing w:val="-2"/>
        </w:rPr>
        <w:t>Dane o stopie bezrobocia rejestrowanego od grudnia 2020 r. podaje się z uwzględnieniem pracujących w gospodarstwach</w:t>
      </w:r>
      <w:r w:rsidRPr="00BB3747">
        <w:rPr>
          <w:b/>
        </w:rPr>
        <w:t xml:space="preserve"> indywidualnych w rolnictwie (będących składową cywilnej ludności aktywnej zawodowo) wyszacowaną — na podstawie wyników Powszechnego Spisu Rolnego 2020. Dane te nie są w pełni porównywalne z okresami wcześniejszymi.</w:t>
      </w:r>
    </w:p>
    <w:p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rsidR="00346147" w:rsidRDefault="00346147" w:rsidP="004943B0">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rsidR="00346147" w:rsidRDefault="00346147" w:rsidP="00346147">
      <w:pPr>
        <w:pStyle w:val="PLbody00a"/>
      </w:pPr>
      <w:r>
        <w:t>Wyniki badania uogólniono w oparciu o bilanse ludności, opracowane na podstawie NSP 2011.</w:t>
      </w:r>
    </w:p>
    <w:p w:rsidR="00346147" w:rsidRDefault="00346147" w:rsidP="00346147">
      <w:pPr>
        <w:pStyle w:val="PLbody00a"/>
      </w:pPr>
      <w:r>
        <w:t>Ludność aktywna zawodowo obejmuje wszystkie osoby uznane za pracujące lub bezrobotne.</w:t>
      </w:r>
    </w:p>
    <w:p w:rsidR="00346147" w:rsidRPr="00147797" w:rsidRDefault="00346147" w:rsidP="00346147">
      <w:pPr>
        <w:pStyle w:val="PLbody00a"/>
        <w:rPr>
          <w:spacing w:val="-2"/>
        </w:rPr>
      </w:pPr>
      <w:r w:rsidRPr="00147797">
        <w:rPr>
          <w:rFonts w:ascii="Fira Sans SemiBold" w:hAnsi="Fira Sans SemiBold"/>
          <w:spacing w:val="-2"/>
        </w:rPr>
        <w:t>Od 1 kwartału 2021 r. w BAEL wprowadzono zmiany</w:t>
      </w:r>
      <w:r w:rsidRPr="00147797">
        <w:rPr>
          <w:spacing w:val="-2"/>
        </w:rPr>
        <w:t xml:space="preserve"> metodologiczne wynikające z wdrożenia rozporządzenia ramowego dla statystyki społecznej, tj. Rozporządzenia Parlamentu Europejskiego i Rady (UE) 2019/1700 z dnia 10 października 2019 r. oraz jego aktów implementacyjnych. Zmiany dotyczą przede wszystkim:</w:t>
      </w:r>
    </w:p>
    <w:p w:rsidR="00346147" w:rsidRPr="00147797" w:rsidRDefault="00346147" w:rsidP="00346147">
      <w:pPr>
        <w:pStyle w:val="PLbody01"/>
        <w:rPr>
          <w:spacing w:val="-2"/>
        </w:rPr>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w:t>
      </w:r>
      <w:r w:rsidRPr="00147797">
        <w:rPr>
          <w:spacing w:val="-2"/>
        </w:rPr>
        <w:t>były to osoby w wieku 15 lat i więcej), dla pozostałych członków gospodarstwa domowego, tj. osób w wieku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rsidR="00346147" w:rsidRDefault="00346147" w:rsidP="00346147">
      <w:pPr>
        <w:pStyle w:val="PLbody01"/>
        <w:spacing w:after="40"/>
      </w:pPr>
      <w:r>
        <w:rPr>
          <w:rFonts w:cs="Fira Sans"/>
          <w:sz w:val="24"/>
          <w:szCs w:val="24"/>
        </w:rPr>
        <w:t>•</w:t>
      </w:r>
      <w:r>
        <w:tab/>
        <w:t>zakresu przedmiotowego badania (częściowa wymiana zmiennych).</w:t>
      </w:r>
    </w:p>
    <w:p w:rsidR="00346147" w:rsidRPr="00250053" w:rsidRDefault="00346147" w:rsidP="00346147">
      <w:pPr>
        <w:pStyle w:val="PLbody00a"/>
        <w:rPr>
          <w:sz w:val="20"/>
          <w:szCs w:val="20"/>
        </w:rPr>
      </w:pPr>
      <w:r w:rsidRPr="00834818">
        <w:rPr>
          <w:spacing w:val="-2"/>
        </w:rPr>
        <w:t xml:space="preserve">W związku z powyższym </w:t>
      </w:r>
      <w:r w:rsidRPr="00D751FB">
        <w:rPr>
          <w:rFonts w:ascii="Fira Sans SemiBold" w:hAnsi="Fira Sans SemiBold"/>
          <w:spacing w:val="-2"/>
        </w:rPr>
        <w:t>dane BAEL od 1 kw. 2021 r. nie mogą być porównywane z poprzednimi okresami (z wyjątkiem danych przeliczonych)</w:t>
      </w:r>
      <w:r w:rsidRPr="00834818">
        <w:rPr>
          <w:spacing w:val="-2"/>
        </w:rPr>
        <w:t>.</w:t>
      </w:r>
      <w:r w:rsidRPr="00834818">
        <w:rPr>
          <w:spacing w:val="-2"/>
          <w:sz w:val="20"/>
          <w:szCs w:val="20"/>
        </w:rPr>
        <w:t xml:space="preserve"> </w:t>
      </w:r>
      <w:r>
        <w:rPr>
          <w:sz w:val="20"/>
          <w:szCs w:val="20"/>
        </w:rPr>
        <w:t xml:space="preserve">Z uwagi na reprezentacyjny charakter badania, zalecana jest szczególna </w:t>
      </w:r>
      <w:r w:rsidRPr="00834818">
        <w:rPr>
          <w:spacing w:val="2"/>
          <w:sz w:val="20"/>
          <w:szCs w:val="20"/>
        </w:rPr>
        <w:t>ostrożność w posługiwaniu się danymi w tych przypadkach, gdy zastosowano bardziej szczegółowe podziały i występują liczby niskiego rzędu</w:t>
      </w:r>
      <w:r w:rsidR="0012535A">
        <w:rPr>
          <w:spacing w:val="2"/>
          <w:sz w:val="20"/>
          <w:szCs w:val="20"/>
        </w:rPr>
        <w:t xml:space="preserve"> </w:t>
      </w:r>
      <w:r w:rsidRPr="00834818">
        <w:rPr>
          <w:spacing w:val="2"/>
          <w:sz w:val="20"/>
          <w:szCs w:val="20"/>
        </w:rPr>
        <w:t>— mniejsze niż 20 tys. W niniejszym</w:t>
      </w:r>
      <w:r w:rsidR="006343B0">
        <w:rPr>
          <w:spacing w:val="2"/>
          <w:sz w:val="20"/>
          <w:szCs w:val="20"/>
        </w:rPr>
        <w:t xml:space="preserve"> opracowaniu </w:t>
      </w:r>
      <w:r w:rsidR="006343B0" w:rsidRPr="00834818">
        <w:rPr>
          <w:spacing w:val="2"/>
          <w:sz w:val="20"/>
          <w:szCs w:val="20"/>
        </w:rPr>
        <w:t xml:space="preserve">od 1 kwartału 2020 r. </w:t>
      </w:r>
      <w:r w:rsidR="006343B0">
        <w:rPr>
          <w:spacing w:val="2"/>
          <w:sz w:val="20"/>
          <w:szCs w:val="20"/>
        </w:rPr>
        <w:t>w przypadku danych</w:t>
      </w:r>
      <w:r w:rsidRPr="00834818">
        <w:rPr>
          <w:spacing w:val="2"/>
          <w:sz w:val="20"/>
          <w:szCs w:val="20"/>
        </w:rPr>
        <w:t xml:space="preserve"> mniejszych niż 10 tys. nie podano konkretnych wartości ze względu na wysoki losowy błąd próby; w tablicach dane te zastąpiono znakiem umownym „ . ” (kropka).</w:t>
      </w:r>
      <w:r w:rsidRPr="00834818">
        <w:rPr>
          <w:spacing w:val="2"/>
        </w:rPr>
        <w:t xml:space="preserve"> </w:t>
      </w:r>
    </w:p>
    <w:p w:rsidR="00346147" w:rsidRDefault="00346147" w:rsidP="00346147">
      <w:pPr>
        <w:pStyle w:val="PLbody00a"/>
      </w:pPr>
      <w:r>
        <w:t>Do pracujących zaliczono wszystkie osoby w wieku 15–89 lat, które w okresie badanego tygodnia:</w:t>
      </w:r>
    </w:p>
    <w:p w:rsidR="00346147" w:rsidRPr="009F45F9" w:rsidRDefault="00346147" w:rsidP="00346147">
      <w:pPr>
        <w:pStyle w:val="PLbody01"/>
      </w:pPr>
      <w:r>
        <w:lastRenderedPageBreak/>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rsidR="00346147" w:rsidRDefault="00346147" w:rsidP="00346147">
      <w:pPr>
        <w:pStyle w:val="PLbody01"/>
      </w:pPr>
      <w:r>
        <w:t>b)</w:t>
      </w:r>
      <w:r w:rsidRPr="009F45F9">
        <w:tab/>
        <w:t xml:space="preserve">miały </w:t>
      </w:r>
      <w:r>
        <w:t>pracę, ale jej nie wykonywały:</w:t>
      </w:r>
    </w:p>
    <w:p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rsidR="00346147" w:rsidRDefault="00346147" w:rsidP="00346147">
      <w:pPr>
        <w:pStyle w:val="PLbodypunktor"/>
      </w:pPr>
      <w:r>
        <w:rPr>
          <w:rFonts w:cs="Fira Sans"/>
          <w:sz w:val="24"/>
          <w:szCs w:val="24"/>
        </w:rPr>
        <w:t>•</w:t>
      </w:r>
      <w:r>
        <w:tab/>
        <w:t>z innych powodów, jeśli przewidywany okres nieobecności w pracy nie przekracza 3 miesięcy.</w:t>
      </w:r>
    </w:p>
    <w:p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rsidR="00346147" w:rsidRDefault="00346147" w:rsidP="00346147">
      <w:pPr>
        <w:pStyle w:val="PLbody00a"/>
      </w:pPr>
      <w:r>
        <w:t>Podział na pracujących w pełnym i niepełnym wymiarze czasu pracy dokonany został na podstawie deklaracji osoby badanej w odniesieniu do głównego miejsca pracy.</w:t>
      </w:r>
    </w:p>
    <w:p w:rsidR="00346147" w:rsidRDefault="00346147" w:rsidP="00346147">
      <w:pPr>
        <w:pStyle w:val="PLbody00a"/>
      </w:pPr>
      <w:r>
        <w:t>Klasyfikacja statusu zatrudnienia oparta została o Międzynarodową Klasyfikację Statusu Zatrudnienia – International Classification of Status in Employment (ICSE-93) i wyróżnia następujące kategorie pracujących:</w:t>
      </w:r>
    </w:p>
    <w:p w:rsidR="00346147" w:rsidRPr="009F45F9" w:rsidRDefault="00346147" w:rsidP="00346147">
      <w:pPr>
        <w:pStyle w:val="PLbody01"/>
      </w:pPr>
      <w:r w:rsidRPr="009F45F9">
        <w:t>a)</w:t>
      </w:r>
      <w:r w:rsidRPr="009F45F9">
        <w:tab/>
        <w:t>pracujący na własny rachunek – osoba, która prowadzi własną działalność gospodarczą, z tego:</w:t>
      </w:r>
    </w:p>
    <w:p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rsidR="00346147" w:rsidRDefault="00346147" w:rsidP="00346147">
      <w:pPr>
        <w:pStyle w:val="PLbody00a"/>
      </w:pPr>
      <w:r>
        <w:t xml:space="preserve">Do pracujących na własny rachunek zaliczani są również agenci we wszystkich rodzajach agencji. </w:t>
      </w:r>
    </w:p>
    <w:p w:rsidR="00346147" w:rsidRDefault="00346147" w:rsidP="00346147">
      <w:pPr>
        <w:pStyle w:val="PLbody00a"/>
      </w:pPr>
      <w:r>
        <w:t>Bezrobotni to osoby w wieku 15–74 lata, które spełniły jednocześnie trzy warunki:</w:t>
      </w:r>
    </w:p>
    <w:p w:rsidR="00346147" w:rsidRDefault="00346147" w:rsidP="00346147">
      <w:pPr>
        <w:pStyle w:val="PLbodypunktor"/>
      </w:pPr>
      <w:r>
        <w:rPr>
          <w:rFonts w:cs="Fira Sans"/>
          <w:sz w:val="24"/>
          <w:szCs w:val="24"/>
        </w:rPr>
        <w:t>•</w:t>
      </w:r>
      <w:r>
        <w:tab/>
        <w:t>w okresie badanego tygodnia nie były osobami pracującymi (według powyższej definicji),</w:t>
      </w:r>
    </w:p>
    <w:p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rsidR="00346147" w:rsidRDefault="00346147" w:rsidP="00346147">
      <w:pPr>
        <w:pStyle w:val="PLbodypunktor"/>
      </w:pPr>
      <w:r>
        <w:rPr>
          <w:rFonts w:cs="Fira Sans"/>
          <w:sz w:val="24"/>
          <w:szCs w:val="24"/>
        </w:rPr>
        <w:t>•</w:t>
      </w:r>
      <w:r>
        <w:tab/>
        <w:t xml:space="preserve">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w:t>
      </w:r>
      <w:r>
        <w:lastRenderedPageBreak/>
        <w:t>aktywnych zawodowo w liczbie ludności w wieku 15–89 lat. Wskaźnik zatrudnienia ogółem obliczono jako udział pracujących w liczbie ludności w wieku 15–89 lat.</w:t>
      </w:r>
    </w:p>
    <w:p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rsidR="00346147" w:rsidRDefault="00346147" w:rsidP="00346147">
      <w:pPr>
        <w:pStyle w:val="PLbody00a"/>
      </w:pPr>
      <w:r>
        <w:t>Przy wyznaczaniu wskaźników cząstkowych uwzględniono analogiczne grupowania w liczniku i mianowniku (np. płeć, miejsce zamieszkania, grupy wieku lub poziom wykształcenia).</w:t>
      </w:r>
    </w:p>
    <w:p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rsidR="00346147" w:rsidRPr="006E52F7" w:rsidRDefault="00346147" w:rsidP="00346147">
      <w:pPr>
        <w:pStyle w:val="PLbody01"/>
      </w:pPr>
      <w:r w:rsidRPr="006E52F7">
        <w:t>b)</w:t>
      </w:r>
      <w:r w:rsidRPr="006E52F7">
        <w:tab/>
        <w:t>wypłaty z tytułu udziału w zysku lub w nadwyżce bilansowej w spółdzielniach;</w:t>
      </w:r>
    </w:p>
    <w:p w:rsidR="00346147" w:rsidRPr="006E52F7" w:rsidRDefault="00346147" w:rsidP="00346147">
      <w:pPr>
        <w:pStyle w:val="PLbody01"/>
      </w:pPr>
      <w:r w:rsidRPr="006E52F7">
        <w:t>c)</w:t>
      </w:r>
      <w:r w:rsidRPr="006E52F7">
        <w:tab/>
        <w:t>dodatkowe wynagrodzenia roczne dla pracowników jednostek sfery budżetowej;</w:t>
      </w:r>
    </w:p>
    <w:p w:rsidR="00346147" w:rsidRPr="006E52F7" w:rsidRDefault="00346147" w:rsidP="00346147">
      <w:pPr>
        <w:pStyle w:val="PLbody01"/>
      </w:pPr>
      <w:r w:rsidRPr="006E52F7">
        <w:t>d)</w:t>
      </w:r>
      <w:r w:rsidRPr="006E52F7">
        <w:tab/>
        <w:t>honoraria wypłacone niektórym grupom pracowników za prace wynikające z umowy o pracę.</w:t>
      </w:r>
    </w:p>
    <w:p w:rsidR="00346147" w:rsidRPr="006E52F7" w:rsidRDefault="00346147" w:rsidP="00346147">
      <w:pPr>
        <w:pStyle w:val="PLbody00"/>
      </w:pPr>
      <w:r>
        <w:t>8</w:t>
      </w:r>
      <w:r w:rsidRPr="006E52F7">
        <w:t>.</w:t>
      </w:r>
      <w:r w:rsidRPr="006E52F7">
        <w:tab/>
        <w:t>Dane o przeciętnych miesięcznych wynagrodzeniach prezentuje się w ujęciu brutto.</w:t>
      </w:r>
    </w:p>
    <w:p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rsidR="00346147" w:rsidRPr="006E52F7" w:rsidRDefault="00346147" w:rsidP="00346147">
      <w:pPr>
        <w:pStyle w:val="PLbody00"/>
      </w:pPr>
      <w:r>
        <w:t>10</w:t>
      </w:r>
      <w:r w:rsidRPr="006E52F7">
        <w:t>.</w:t>
      </w:r>
      <w:r w:rsidRPr="006E52F7">
        <w:tab/>
        <w:t xml:space="preserve">Dane dotyczące </w:t>
      </w:r>
      <w:r w:rsidRPr="00D751FB">
        <w:rPr>
          <w:rFonts w:ascii="Fira Sans SemiBold" w:hAnsi="Fira Sans SemiBold"/>
        </w:rPr>
        <w:t>wyników finansowych przedsiębiorstw</w:t>
      </w:r>
      <w:r w:rsidRPr="006E52F7">
        <w:t xml:space="preserve"> dostosowano do ustawy o rachunkowości z</w:t>
      </w:r>
      <w:r>
        <w:t xml:space="preserve"> </w:t>
      </w:r>
      <w:r w:rsidRPr="006E52F7">
        <w:t>dnia 29</w:t>
      </w:r>
      <w:r>
        <w:t xml:space="preserve"> </w:t>
      </w:r>
      <w:r w:rsidRPr="006E52F7">
        <w:t>września 1994 r. (</w:t>
      </w:r>
      <w:r>
        <w:rPr>
          <w:rFonts w:cs="Arial"/>
          <w:szCs w:val="19"/>
        </w:rPr>
        <w:t>tekst jednolity Dz. U. 2021</w:t>
      </w:r>
      <w:r w:rsidRPr="006E52F7">
        <w:rPr>
          <w:rFonts w:cs="Arial"/>
          <w:szCs w:val="19"/>
        </w:rPr>
        <w:t xml:space="preserve"> poz. </w:t>
      </w:r>
      <w:r>
        <w:rPr>
          <w:rFonts w:cs="Arial"/>
          <w:szCs w:val="19"/>
        </w:rPr>
        <w:t>217</w:t>
      </w:r>
      <w:r w:rsidRPr="006E52F7">
        <w:rPr>
          <w:rFonts w:cs="Arial"/>
          <w:szCs w:val="19"/>
        </w:rPr>
        <w:t>, z późniejszymi zmianami</w:t>
      </w:r>
      <w:r w:rsidRPr="006E52F7">
        <w:t>).</w:t>
      </w:r>
    </w:p>
    <w:p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rsidR="00346147" w:rsidRPr="006E52F7" w:rsidRDefault="00346147" w:rsidP="00346147">
      <w:pPr>
        <w:pStyle w:val="PLbody01"/>
      </w:pPr>
      <w:r>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 xml:space="preserve">prawnych, inwestycji w nieruchomości i prawa), otrzymane nieodpłatnie, w tym w drodze darowizny, aktywa (środki pieniężne), odszkodowania, rozwiązane </w:t>
      </w:r>
      <w:r w:rsidRPr="006E52F7">
        <w:lastRenderedPageBreak/>
        <w:t>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rsidR="00346147" w:rsidRPr="006E52F7" w:rsidRDefault="00346147" w:rsidP="00346147">
      <w:pPr>
        <w:pStyle w:val="PLbody01ostatni"/>
      </w:pPr>
      <w:r w:rsidRPr="006E52F7">
        <w:t>f)</w:t>
      </w:r>
      <w:r w:rsidRPr="006E52F7">
        <w:tab/>
      </w:r>
      <w:r>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p>
    <w:p w:rsidR="00346147" w:rsidRPr="006E52F7" w:rsidRDefault="00346147" w:rsidP="00147797">
      <w:pPr>
        <w:pStyle w:val="PLbody00"/>
        <w:spacing w:before="240"/>
      </w:pPr>
      <w:r>
        <w:lastRenderedPageBreak/>
        <w:t>15</w:t>
      </w:r>
      <w:r w:rsidRPr="006E52F7">
        <w:t>.</w:t>
      </w:r>
      <w:r w:rsidR="009C2702">
        <w:tab/>
      </w:r>
      <w:r w:rsidRPr="006E52F7">
        <w:t xml:space="preserve">Aktywa obrotowe oraz </w:t>
      </w:r>
      <w:r w:rsidR="004943B0">
        <w:t xml:space="preserve"> </w:t>
      </w:r>
      <w:r w:rsidRPr="006E52F7">
        <w:t>zobowiązania:</w:t>
      </w:r>
    </w:p>
    <w:p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rsidR="00346147" w:rsidRPr="006E52F7" w:rsidRDefault="00346147" w:rsidP="00346147">
      <w:pPr>
        <w:pStyle w:val="PLbody00"/>
      </w:pPr>
      <w:r>
        <w:t>16</w:t>
      </w:r>
      <w:r w:rsidRPr="006E52F7">
        <w:t>.</w:t>
      </w:r>
      <w:r w:rsidR="009C2702">
        <w:tab/>
      </w:r>
      <w:r w:rsidRPr="006E52F7">
        <w:t>Wskaźniki:</w:t>
      </w:r>
    </w:p>
    <w:p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rsidR="00346147" w:rsidRPr="00834818" w:rsidRDefault="00346147" w:rsidP="00346147">
      <w:pPr>
        <w:pStyle w:val="PLbody0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rsidR="00346147" w:rsidRPr="00EB2887" w:rsidRDefault="00346147" w:rsidP="00346147">
      <w:pPr>
        <w:pStyle w:val="PLbody00a"/>
        <w:rPr>
          <w:rFonts w:ascii="Fira Sans SemiBold" w:hAnsi="Fira Sans SemiBold"/>
        </w:rPr>
      </w:pPr>
      <w:r w:rsidRPr="00EB2887">
        <w:rPr>
          <w:rFonts w:ascii="Fira Sans SemiBold" w:hAnsi="Fira Sans SemiBold"/>
        </w:rPr>
        <w:t xml:space="preserve">Wskaźniki cen: </w:t>
      </w:r>
    </w:p>
    <w:p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w:t>
      </w:r>
      <w:r w:rsidRPr="00610E2D">
        <w:rPr>
          <w:color w:val="000000" w:themeColor="text1"/>
        </w:rPr>
        <w:lastRenderedPageBreak/>
        <w:t>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rsidR="00346147" w:rsidRPr="006E52F7" w:rsidRDefault="00346147" w:rsidP="00346147">
      <w:pPr>
        <w:pStyle w:val="PLbody01a0"/>
      </w:pPr>
      <w:r w:rsidRPr="006E52F7">
        <w:t>W celu uzyskania wskaźników cen dla każdego rodzaju działalności obliczane są kolejno:</w:t>
      </w:r>
    </w:p>
    <w:p w:rsidR="00346147" w:rsidRDefault="00346147" w:rsidP="00346147">
      <w:pPr>
        <w:pStyle w:val="PLbodypunktor"/>
        <w:spacing w:after="20"/>
      </w:pPr>
      <w:r>
        <w:rPr>
          <w:rFonts w:cs="Fira Sans"/>
          <w:sz w:val="24"/>
          <w:szCs w:val="24"/>
        </w:rPr>
        <w:t>•</w:t>
      </w:r>
      <w:r>
        <w:tab/>
      </w:r>
      <w:r w:rsidRPr="006E52F7">
        <w:t>wskaźniki cen przy podstawie „miesiąc poprzedni = 100”:</w:t>
      </w:r>
    </w:p>
    <w:p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rsidR="00346147" w:rsidRPr="006E52F7" w:rsidRDefault="00346147" w:rsidP="00346147">
      <w:pPr>
        <w:pStyle w:val="PLbody01"/>
      </w:pPr>
      <w:r w:rsidRPr="006E52F7">
        <w:t>c)</w:t>
      </w:r>
      <w:r w:rsidRPr="006E52F7">
        <w:tab/>
        <w:t>środki transportu,</w:t>
      </w:r>
    </w:p>
    <w:p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Pr>
          <w:rFonts w:cs="Arial"/>
          <w:szCs w:val="19"/>
        </w:rPr>
        <w:t>Dz. U. 2022 poz. 459 i 830</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rsidR="00346147" w:rsidRPr="006E52F7" w:rsidRDefault="00346147" w:rsidP="00AE2669">
      <w:pPr>
        <w:pStyle w:val="PLbody01"/>
      </w:pPr>
      <w:r w:rsidRPr="006E52F7">
        <w:t>b)</w:t>
      </w:r>
      <w:r w:rsidRPr="006E52F7">
        <w:tab/>
        <w:t>przeznaczone na sprzedaż lub wynajem – realizowane w celu osiągnięcia zysku przez różnych inwestorów;</w:t>
      </w:r>
    </w:p>
    <w:p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Badania </w:t>
      </w:r>
      <w:r w:rsidRPr="00D751FB">
        <w:rPr>
          <w:rFonts w:ascii="Fira Sans SemiBold" w:hAnsi="Fira Sans SemiBold"/>
        </w:rPr>
        <w:t>pogłowia trzody chlewnej i produkcji żywca wieprzowego</w:t>
      </w:r>
      <w:r w:rsidRPr="006E52F7">
        <w:t xml:space="preserve"> prowadzone były 3-krotnie w roku – w marcu według stanu na 1 marca, w czerwcu według stanu na 1 czerwca</w:t>
      </w:r>
      <w:r>
        <w:t xml:space="preserve"> </w:t>
      </w:r>
      <w:r w:rsidRPr="006E52F7">
        <w:t>i w grudniu</w:t>
      </w:r>
      <w:r w:rsidRPr="006E52F7">
        <w:rPr>
          <w:rFonts w:cs="MyriadPro-Regular"/>
          <w:szCs w:val="19"/>
        </w:rPr>
        <w:t xml:space="preserve"> </w:t>
      </w:r>
      <w:r w:rsidRPr="00834818">
        <w:rPr>
          <w:rFonts w:cs="MyriadPro-Regular"/>
          <w:spacing w:val="-2"/>
          <w:szCs w:val="19"/>
        </w:rPr>
        <w:t>według stanu na 1 grudnia, a badania pogłowia bydła i pozostałych gatunków zwierząt gospodarskich – 2-krotnie w roku – według stanu w czerwcu i grudniu. Od 2019 r. badanie pog</w:t>
      </w:r>
      <w:r w:rsidRPr="006E52F7">
        <w:rPr>
          <w:rFonts w:cs="MyriadPro-Regular"/>
          <w:szCs w:val="19"/>
        </w:rPr>
        <w:t>łowia trzody chlewnej jest prowadzone 2-krotnie w roku – według stanu w czerwcu i grudniu.</w:t>
      </w:r>
    </w:p>
    <w:p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rsidR="00346147" w:rsidRPr="006E52F7" w:rsidRDefault="00346147" w:rsidP="00AE2669">
      <w:pPr>
        <w:pStyle w:val="PLbody01"/>
      </w:pPr>
      <w:r w:rsidRPr="006E52F7">
        <w:t>d)</w:t>
      </w:r>
      <w:r w:rsidRPr="006E52F7">
        <w:tab/>
        <w:t>wartość produktów w formie rozliczeń w naturze;</w:t>
      </w:r>
    </w:p>
    <w:p w:rsidR="00346147" w:rsidRPr="006E52F7" w:rsidRDefault="00346147" w:rsidP="00AE2669">
      <w:pPr>
        <w:pStyle w:val="PLbody01"/>
        <w:spacing w:after="40"/>
      </w:pPr>
      <w:r w:rsidRPr="006E52F7">
        <w:t>e)</w:t>
      </w:r>
      <w:r w:rsidRPr="006E52F7">
        <w:tab/>
        <w:t>produkty przeznaczone na powiększenie wartości własnych środków trwałych.</w:t>
      </w:r>
    </w:p>
    <w:p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rsidR="00346147" w:rsidRPr="006E52F7" w:rsidRDefault="00346147" w:rsidP="00D8292A">
      <w:pPr>
        <w:pStyle w:val="PLbody00"/>
      </w:pPr>
      <w:r>
        <w:t>29</w:t>
      </w:r>
      <w:r w:rsidRPr="006E52F7">
        <w:t>.</w:t>
      </w:r>
      <w:r w:rsidR="009C2702">
        <w:tab/>
      </w:r>
      <w:r w:rsidRPr="006E52F7">
        <w:t>Baza noclegowa turystyki obejmuje:</w:t>
      </w:r>
    </w:p>
    <w:p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rsidR="00D8292A" w:rsidRPr="00D8292A" w:rsidRDefault="00D8292A" w:rsidP="004943B0">
      <w:pPr>
        <w:pStyle w:val="PLbody00"/>
        <w:rPr>
          <w:bCs/>
        </w:rPr>
      </w:pPr>
      <w:r>
        <w:t>30.</w:t>
      </w:r>
      <w:r w:rsidR="004943B0">
        <w:tab/>
      </w:r>
      <w:r>
        <w:t>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-100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r w:rsidR="009C2702">
        <w:rPr>
          <w:bCs/>
        </w:rPr>
        <w:tab/>
      </w:r>
    </w:p>
    <w:p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rsidR="00346147" w:rsidRPr="00834818" w:rsidRDefault="00346147" w:rsidP="00D8292A">
      <w:pPr>
        <w:pStyle w:val="PLbody00a"/>
        <w:spacing w:after="0"/>
        <w:rPr>
          <w:spacing w:val="2"/>
        </w:rPr>
      </w:pPr>
      <w:r w:rsidRPr="00834818">
        <w:rPr>
          <w:spacing w:val="2"/>
        </w:rPr>
        <w:lastRenderedPageBreak/>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rsidR="00346147" w:rsidRPr="006E52F7" w:rsidRDefault="00D8292A" w:rsidP="004943B0">
      <w:pPr>
        <w:pStyle w:val="PLbody00"/>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rsidR="00346147" w:rsidRPr="006E52F7" w:rsidRDefault="00346147" w:rsidP="00346147">
      <w:pPr>
        <w:pStyle w:val="Tekstpodstawowy"/>
        <w:spacing w:before="14" w:line="240" w:lineRule="exact"/>
        <w:rPr>
          <w:rFonts w:asciiTheme="minorHAnsi" w:hAnsiTheme="minorHAnsi"/>
          <w:i w:val="0"/>
        </w:rPr>
        <w:sectPr w:rsidR="00346147" w:rsidRPr="006E52F7" w:rsidSect="00961F60">
          <w:headerReference w:type="even" r:id="rId25"/>
          <w:headerReference w:type="default" r:id="rId26"/>
          <w:headerReference w:type="first" r:id="rId27"/>
          <w:pgSz w:w="11907" w:h="15309" w:code="9"/>
          <w:pgMar w:top="1418" w:right="1134" w:bottom="1418" w:left="1134" w:header="851" w:footer="709" w:gutter="0"/>
          <w:cols w:space="284"/>
          <w:titlePg/>
          <w:docGrid w:linePitch="360"/>
        </w:sectPr>
      </w:pPr>
    </w:p>
    <w:p w:rsidR="00346147" w:rsidRPr="009576E1" w:rsidRDefault="00346147" w:rsidP="009576E1">
      <w:pPr>
        <w:pStyle w:val="ENtytu00"/>
      </w:pPr>
      <w:r w:rsidRPr="009576E1">
        <w:lastRenderedPageBreak/>
        <w:t>General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r w:rsidR="00AE35FD" w:rsidRPr="00AE35FD">
        <w:rPr>
          <w:rFonts w:ascii="Fira Sans SemiBold" w:hAnsi="Fira Sans SemiBold"/>
        </w:rPr>
        <w:t>a</w:t>
      </w:r>
      <w:r w:rsidRPr="00AE35FD">
        <w:rPr>
          <w:rFonts w:ascii="Fira Sans SemiBold" w:hAnsi="Fira Sans SemiBold"/>
        </w:rPr>
        <w:t>ministrative division of the country in a given period.</w:t>
      </w:r>
    </w:p>
    <w:p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ith later ammendments.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rsidR="00346147" w:rsidRPr="006E52F7" w:rsidRDefault="00346147" w:rsidP="00346147">
      <w:pPr>
        <w:pStyle w:val="ENbody00"/>
      </w:pPr>
      <w:r w:rsidRPr="006E52F7">
        <w:t>5.</w:t>
      </w:r>
      <w:r w:rsidRPr="006E52F7">
        <w:tab/>
        <w:t xml:space="preserve">Presented data cover units of the national economy regardless of ownership. </w:t>
      </w:r>
    </w:p>
    <w:p w:rsidR="00346147" w:rsidRPr="006E52F7" w:rsidRDefault="00346147" w:rsidP="00346147">
      <w:pPr>
        <w:pStyle w:val="ENbody00"/>
      </w:pPr>
      <w:r w:rsidRPr="006E52F7">
        <w:t>6.</w:t>
      </w:r>
      <w:r w:rsidRPr="006E52F7">
        <w:tab/>
        <w:t>Data are compiled according to the respective organizational status of units of the national economy.</w:t>
      </w:r>
    </w:p>
    <w:p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rsidR="00346147" w:rsidRPr="006E52F7" w:rsidRDefault="00346147" w:rsidP="009576E1">
      <w:pPr>
        <w:pStyle w:val="ENbody01"/>
      </w:pPr>
      <w:r w:rsidRPr="006E52F7">
        <w:t>a)</w:t>
      </w:r>
      <w:r w:rsidRPr="006E52F7">
        <w:tab/>
        <w:t>employed persons, employment as well as wages and salaries concern entities of the national economy in which the number of employed persons exceeds 9 persons; data do not include paid employees abroad (excluding employed persons) and in social and political organizations, trade unions, etc.;</w:t>
      </w:r>
    </w:p>
    <w:p w:rsidR="00346147" w:rsidRPr="006E52F7" w:rsidRDefault="00346147" w:rsidP="00346147">
      <w:pPr>
        <w:pStyle w:val="ENbody01"/>
        <w:rPr>
          <w:b/>
        </w:rPr>
      </w:pPr>
      <w:r w:rsidRPr="006E52F7">
        <w:t>b)</w:t>
      </w:r>
      <w:r w:rsidRPr="006E52F7">
        <w:tab/>
        <w:t>financial results of non-financial enterprises and investment outlays refer to economic entities keeping accounting ledgers (with the exception of units conducting economic activity included, in accordance with the NACE Rev. 2, in the sections “Agriculture, forestry and fishing” and “Financial and insurance activities”), in which the number of employed persons exceeds 49 persons;</w:t>
      </w:r>
    </w:p>
    <w:p w:rsidR="00346147" w:rsidRPr="006E52F7" w:rsidRDefault="00346147" w:rsidP="00346147">
      <w:pPr>
        <w:pStyle w:val="ENbody01"/>
        <w:rPr>
          <w:b/>
        </w:rPr>
      </w:pPr>
      <w:r w:rsidRPr="006E52F7">
        <w:t>c)</w:t>
      </w:r>
      <w:r w:rsidRPr="006E52F7">
        <w:tab/>
        <w:t>procurement of agricultural products:</w:t>
      </w:r>
    </w:p>
    <w:p w:rsidR="00346147" w:rsidRPr="006E52F7" w:rsidRDefault="00346147" w:rsidP="00346147">
      <w:pPr>
        <w:pStyle w:val="ENbodypunktor"/>
        <w:rPr>
          <w:b/>
        </w:rPr>
      </w:pPr>
      <w:r>
        <w:rPr>
          <w:rFonts w:cs="Fira Sans"/>
          <w:sz w:val="24"/>
          <w:szCs w:val="24"/>
        </w:rPr>
        <w:t>•</w:t>
      </w:r>
      <w:r w:rsidRPr="0059654E">
        <w:tab/>
      </w:r>
      <w:r w:rsidRPr="006E52F7">
        <w:t>for monthly periods concerns data reported on the quantity of procurement by legal persons and independent organizational entities without legal personality,</w:t>
      </w:r>
    </w:p>
    <w:p w:rsidR="00346147" w:rsidRPr="006E52F7" w:rsidRDefault="00346147" w:rsidP="00346147">
      <w:pPr>
        <w:pStyle w:val="ENbodypunktor"/>
        <w:rPr>
          <w:b/>
        </w:rPr>
      </w:pPr>
      <w:r>
        <w:rPr>
          <w:rFonts w:cs="Fira Sans"/>
          <w:sz w:val="24"/>
          <w:szCs w:val="24"/>
        </w:rPr>
        <w:t>•</w:t>
      </w:r>
      <w:r w:rsidRPr="0059654E">
        <w:tab/>
      </w:r>
      <w:r w:rsidRPr="006E52F7">
        <w:t xml:space="preserve">for semi-annual periods (with a one month delay) data include revisions resulting from reports for the semi-annual periods and also include procurement by natural persons when its value exceeds 10 </w:t>
      </w:r>
      <w:r w:rsidRPr="006E52F7">
        <w:rPr>
          <w:lang w:val="en-GB"/>
        </w:rPr>
        <w:t>thous</w:t>
      </w:r>
      <w:r>
        <w:t>and PLN</w:t>
      </w:r>
      <w:r w:rsidRPr="006E52F7">
        <w:t xml:space="preserve"> in the semi-annual periods.</w:t>
      </w:r>
    </w:p>
    <w:p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rsidR="00346147" w:rsidRPr="006E52F7" w:rsidRDefault="00346147" w:rsidP="00346147">
      <w:pPr>
        <w:pStyle w:val="ENbody01"/>
      </w:pPr>
      <w:r w:rsidRPr="006E52F7">
        <w:t>d)</w:t>
      </w:r>
      <w:r w:rsidRPr="006E52F7">
        <w:tab/>
        <w:t>sold production of industry and construction, and retail sale of goods cover those economic units, in</w:t>
      </w:r>
      <w:r>
        <w:t xml:space="preserve"> </w:t>
      </w:r>
      <w:r w:rsidRPr="006E52F7">
        <w:t>which the number of employed persons exceeds 9</w:t>
      </w:r>
      <w:r>
        <w:t xml:space="preserve"> </w:t>
      </w:r>
      <w:r w:rsidRPr="006E52F7">
        <w:t>persons;</w:t>
      </w:r>
    </w:p>
    <w:p w:rsidR="00346147" w:rsidRPr="006E52F7" w:rsidRDefault="00346147" w:rsidP="00346147">
      <w:pPr>
        <w:pStyle w:val="ENbody01"/>
      </w:pPr>
      <w:r w:rsidRPr="006E52F7">
        <w:t>e)</w:t>
      </w:r>
      <w:r w:rsidRPr="006E52F7">
        <w:tab/>
        <w:t>production of products refer to entities – producers of industrial products (all kinds of activities refer to those units), in which the number of employed persons exceeds 49 persons.</w:t>
      </w:r>
    </w:p>
    <w:p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observation and analysis of the production system in the Community. In accordance with the above-mentioned Regulation the enterprise is the smallest combination of legal units that is an organizational unit </w:t>
      </w:r>
      <w:r w:rsidRPr="006E52F7">
        <w:lastRenderedPageBreak/>
        <w:t>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prices. As constant prices since 2016, were adopted 2015 constant prices (2015 average current prices).</w:t>
      </w:r>
    </w:p>
    <w:p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(PKWiU 2015) and PRODCOM List. PKWiU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rsidR="00346147" w:rsidRPr="006E52F7" w:rsidRDefault="00346147" w:rsidP="00346147">
      <w:pPr>
        <w:pStyle w:val="Tekstpodstawowy"/>
        <w:spacing w:before="14"/>
        <w:rPr>
          <w:i w:val="0"/>
          <w:lang w:val="en-US"/>
        </w:rPr>
      </w:pPr>
    </w:p>
    <w:p w:rsidR="00346147" w:rsidRPr="006E52F7" w:rsidRDefault="00346147" w:rsidP="00346147">
      <w:pPr>
        <w:pStyle w:val="Tekstpodstawowy"/>
        <w:spacing w:before="14"/>
        <w:rPr>
          <w:i w:val="0"/>
          <w:lang w:val="en-US"/>
        </w:rPr>
        <w:sectPr w:rsidR="00346147" w:rsidRPr="006E52F7" w:rsidSect="00961F60">
          <w:headerReference w:type="even" r:id="rId28"/>
          <w:headerReference w:type="default" r:id="rId29"/>
          <w:headerReference w:type="first" r:id="rId30"/>
          <w:pgSz w:w="11907" w:h="15309" w:code="9"/>
          <w:pgMar w:top="1418" w:right="1134" w:bottom="1418" w:left="1134" w:header="851" w:footer="709" w:gutter="0"/>
          <w:cols w:space="284"/>
          <w:titlePg/>
          <w:docGrid w:linePitch="360"/>
        </w:sectPr>
      </w:pPr>
    </w:p>
    <w:p w:rsidR="00346147" w:rsidRPr="0056233A" w:rsidRDefault="00346147" w:rsidP="009576E1">
      <w:pPr>
        <w:pStyle w:val="ENtytu00"/>
      </w:pPr>
      <w:r w:rsidRPr="0056233A">
        <w:lastRenderedPageBreak/>
        <w:t>Methodological notes</w:t>
      </w:r>
    </w:p>
    <w:p w:rsidR="00346147" w:rsidRDefault="00346147" w:rsidP="00346147">
      <w:pPr>
        <w:pStyle w:val="ENbody00"/>
      </w:pPr>
    </w:p>
    <w:p w:rsidR="00247BF2" w:rsidRDefault="00247BF2" w:rsidP="00346147">
      <w:pPr>
        <w:pStyle w:val="ENbody00"/>
      </w:pPr>
    </w:p>
    <w:p w:rsidR="00346147" w:rsidRPr="006E52F7" w:rsidRDefault="00346147" w:rsidP="00346147">
      <w:pPr>
        <w:pStyle w:val="ENbody00"/>
      </w:pPr>
      <w:r w:rsidRPr="006E52F7">
        <w:t>1.</w:t>
      </w:r>
      <w:r w:rsidRPr="006E52F7">
        <w:tab/>
        <w:t>Data</w:t>
      </w:r>
      <w:r w:rsidR="00FC7C79">
        <w:t xml:space="preserve"> concerning population since 202</w:t>
      </w:r>
      <w:r w:rsidRPr="006E52F7">
        <w:t>0 have been compiled on the basis of results of P</w:t>
      </w:r>
      <w:r w:rsidR="00FC7C79">
        <w:t>opulation and Housing Census 202</w:t>
      </w:r>
      <w:r w:rsidRPr="006E52F7">
        <w:t>1 as well current reporting data on vital statistics and population migration.</w:t>
      </w:r>
    </w:p>
    <w:p w:rsidR="00346147" w:rsidRPr="006E52F7" w:rsidRDefault="00346147" w:rsidP="009576E1">
      <w:pPr>
        <w:pStyle w:val="ENbody00a"/>
      </w:pPr>
      <w:r w:rsidRPr="006E52F7">
        <w:t>Data on size and structure of population does not include people who have come from abroad for temporary stay, while include permanent Polish residents staying temporarily abroad (regardless of the duration of their absence).</w:t>
      </w:r>
    </w:p>
    <w:p w:rsidR="00346147" w:rsidRPr="006E52F7" w:rsidRDefault="00346147" w:rsidP="009576E1">
      <w:pPr>
        <w:pStyle w:val="ENbody00a"/>
        <w:rPr>
          <w:b/>
        </w:rPr>
      </w:pPr>
      <w:r w:rsidRPr="00AE35FD">
        <w:rPr>
          <w:rFonts w:ascii="Fira Sans SemiBold" w:hAnsi="Fira Sans SemiBold"/>
        </w:rPr>
        <w:t>Natural increase of the population</w:t>
      </w:r>
      <w:r w:rsidRPr="006E52F7">
        <w:t xml:space="preserve"> accounts for the difference between the number of live births and deaths in a given period.</w:t>
      </w:r>
    </w:p>
    <w:p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is a child under the age of 1.</w:t>
      </w:r>
    </w:p>
    <w:p w:rsidR="00346147" w:rsidRPr="006E52F7" w:rsidRDefault="00346147" w:rsidP="009576E1">
      <w:pPr>
        <w:pStyle w:val="ENbody00a"/>
        <w:rPr>
          <w:b/>
        </w:rPr>
      </w:pPr>
      <w:r w:rsidRPr="006E52F7">
        <w:t>Information on births and deaths (including infant deaths) is presented according to criteria of the definition of infant births and deaths recommended by the World Health Organization (WHO).</w:t>
      </w:r>
    </w:p>
    <w:p w:rsidR="00346147" w:rsidRPr="006E52F7" w:rsidRDefault="00346147" w:rsidP="009576E1">
      <w:pPr>
        <w:pStyle w:val="ENbody00a"/>
        <w:rPr>
          <w:b/>
        </w:rPr>
      </w:pPr>
      <w:r w:rsidRPr="006E52F7">
        <w:t xml:space="preserve">Data regarding the </w:t>
      </w:r>
      <w:r w:rsidRPr="00AE35FD">
        <w:rPr>
          <w:rFonts w:ascii="Fira Sans SemiBold" w:hAnsi="Fira Sans SemiBold"/>
        </w:rPr>
        <w:t>vital statistics</w:t>
      </w:r>
      <w:r w:rsidRPr="006E52F7">
        <w:t xml:space="preserve"> according to territorial division were compiled as follows: marriages – according to the husband’s place of permanent residence before the marriage, births – according to the mother's place of permanent residence, deaths – according to the place of permanent residence of the deceased. </w:t>
      </w:r>
    </w:p>
    <w:p w:rsidR="00346147" w:rsidRPr="006E52F7" w:rsidRDefault="00346147" w:rsidP="009576E1">
      <w:pPr>
        <w:pStyle w:val="ENbody00a"/>
        <w:rPr>
          <w:b/>
        </w:rPr>
      </w:pPr>
      <w:r w:rsidRPr="006E52F7">
        <w:t>The</w:t>
      </w:r>
      <w:r w:rsidRPr="006E52F7">
        <w:rPr>
          <w:b/>
        </w:rPr>
        <w:t xml:space="preserve"> </w:t>
      </w:r>
      <w:r w:rsidRPr="00AE35FD">
        <w:rPr>
          <w:rFonts w:ascii="Fira Sans SemiBold" w:hAnsi="Fira Sans SemiBold"/>
        </w:rPr>
        <w:t>working age population</w:t>
      </w:r>
      <w:r w:rsidRPr="006E52F7">
        <w:t xml:space="preserve"> refers to males, aged 18</w:t>
      </w:r>
      <w:r>
        <w:t>–</w:t>
      </w:r>
      <w:r w:rsidRPr="006E52F7">
        <w:t>64, and females, aged 18</w:t>
      </w:r>
      <w:r>
        <w:t>–</w:t>
      </w:r>
      <w:r w:rsidRPr="006E52F7">
        <w:t xml:space="preserve">59. The </w:t>
      </w:r>
      <w:r w:rsidRPr="00AE35FD">
        <w:rPr>
          <w:rFonts w:ascii="Fira Sans SemiBold" w:hAnsi="Fira Sans SemiBold"/>
        </w:rPr>
        <w:t>non-working age population</w:t>
      </w:r>
      <w:r w:rsidRPr="006E52F7">
        <w:t xml:space="preserve"> is defined as the</w:t>
      </w:r>
      <w:r w:rsidRPr="006E52F7">
        <w:rPr>
          <w:b/>
        </w:rPr>
        <w:t xml:space="preserve"> </w:t>
      </w:r>
      <w:r w:rsidRPr="00AE35FD">
        <w:rPr>
          <w:rFonts w:ascii="Fira Sans SemiBold" w:hAnsi="Fira Sans SemiBold"/>
        </w:rPr>
        <w:t>pre-working age population,</w:t>
      </w:r>
      <w:r w:rsidRPr="006E52F7">
        <w:t xml:space="preserve"> i.e., up to the age of 17 and the</w:t>
      </w:r>
      <w:r w:rsidRPr="006E52F7">
        <w:rPr>
          <w:b/>
        </w:rPr>
        <w:t xml:space="preserve"> </w:t>
      </w:r>
      <w:r w:rsidRPr="00AE35FD">
        <w:rPr>
          <w:rFonts w:ascii="Fira Sans SemiBold" w:hAnsi="Fira Sans SemiBold"/>
        </w:rPr>
        <w:t>post-working age population,</w:t>
      </w:r>
      <w:r w:rsidRPr="006E52F7">
        <w:t xml:space="preserve"> i.e., 65 and more for males and 60 and more for females.</w:t>
      </w:r>
    </w:p>
    <w:p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rsidR="00346147" w:rsidRPr="006E52F7" w:rsidRDefault="00346147" w:rsidP="009576E1">
      <w:pPr>
        <w:pStyle w:val="ENbody00a"/>
      </w:pPr>
      <w:r w:rsidRPr="009576E1">
        <w:rPr>
          <w:rFonts w:ascii="Fira Sans SemiBold" w:hAnsi="Fira Sans SemiBold"/>
        </w:rPr>
        <w:t>Employed person</w:t>
      </w:r>
      <w:r w:rsidRPr="006E52F7">
        <w:t>s include:</w:t>
      </w:r>
    </w:p>
    <w:p w:rsidR="00346147" w:rsidRPr="006E52F7" w:rsidRDefault="00346147" w:rsidP="00F07FE5">
      <w:pPr>
        <w:pStyle w:val="ENbody01"/>
        <w:rPr>
          <w:b/>
        </w:rPr>
      </w:pPr>
      <w:r w:rsidRPr="006E52F7">
        <w:t>a)</w:t>
      </w:r>
      <w:r w:rsidRPr="006E52F7">
        <w:tab/>
        <w:t xml:space="preserve">persons employed on the basis of a </w:t>
      </w:r>
      <w:r w:rsidRPr="006E52F7">
        <w:rPr>
          <w:lang w:val="en-GB"/>
        </w:rPr>
        <w:t>labour</w:t>
      </w:r>
      <w:r w:rsidRPr="006E52F7">
        <w:t xml:space="preserve"> contract;</w:t>
      </w:r>
    </w:p>
    <w:p w:rsidR="00346147" w:rsidRPr="006E52F7" w:rsidRDefault="00346147" w:rsidP="00F07FE5">
      <w:pPr>
        <w:pStyle w:val="ENbody01"/>
        <w:rPr>
          <w:b/>
        </w:rPr>
      </w:pPr>
      <w:r w:rsidRPr="006E52F7">
        <w:t>b)</w:t>
      </w:r>
      <w:r w:rsidRPr="006E52F7">
        <w:tab/>
        <w:t>owners and co-owners of units engaged in economic activities including contributing family members;</w:t>
      </w:r>
    </w:p>
    <w:p w:rsidR="00346147" w:rsidRPr="006E52F7" w:rsidRDefault="00346147" w:rsidP="00F07FE5">
      <w:pPr>
        <w:pStyle w:val="ENbody01"/>
        <w:rPr>
          <w:b/>
        </w:rPr>
      </w:pPr>
      <w:r w:rsidRPr="006E52F7">
        <w:t>c)</w:t>
      </w:r>
      <w:r w:rsidRPr="006E52F7">
        <w:tab/>
        <w:t>outworkers;</w:t>
      </w:r>
    </w:p>
    <w:p w:rsidR="00346147" w:rsidRPr="006E52F7" w:rsidRDefault="00346147" w:rsidP="00F07FE5">
      <w:pPr>
        <w:pStyle w:val="ENbody01"/>
        <w:rPr>
          <w:b/>
        </w:rPr>
      </w:pPr>
      <w:r w:rsidRPr="006E52F7">
        <w:t>d)</w:t>
      </w:r>
      <w:r w:rsidRPr="006E52F7">
        <w:tab/>
        <w:t>agents;</w:t>
      </w:r>
    </w:p>
    <w:p w:rsidR="00346147" w:rsidRPr="006E52F7" w:rsidRDefault="00346147" w:rsidP="00F07FE5">
      <w:pPr>
        <w:pStyle w:val="ENbody01"/>
        <w:rPr>
          <w:b/>
        </w:rPr>
      </w:pPr>
      <w:r w:rsidRPr="006E52F7">
        <w:t>e)</w:t>
      </w:r>
      <w:r w:rsidRPr="006E52F7">
        <w:tab/>
        <w:t>members of agricultural production cooperatives.</w:t>
      </w:r>
    </w:p>
    <w:p w:rsidR="00346147" w:rsidRPr="006E52F7" w:rsidRDefault="00346147" w:rsidP="00F07FE5">
      <w:pPr>
        <w:pStyle w:val="ENbody00a"/>
        <w:rPr>
          <w:b/>
        </w:rPr>
      </w:pPr>
      <w:r w:rsidRPr="006E52F7">
        <w:t>Data presented in the Bulletin do not include private farms in agriculture or employees of budget entities conducting activity within the scope of national defence and public safety.</w:t>
      </w:r>
    </w:p>
    <w:p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labour contract on a</w:t>
      </w:r>
      <w:r>
        <w:t xml:space="preserve"> </w:t>
      </w:r>
      <w:r w:rsidRPr="006E52F7">
        <w:t>full and part-time basis, converted to full-time work period.</w:t>
      </w:r>
    </w:p>
    <w:p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labour offices are presented in </w:t>
      </w:r>
      <w:r>
        <w:t>accordance with the Law of 20 April</w:t>
      </w:r>
      <w:r w:rsidRPr="006E52F7">
        <w:t xml:space="preserve"> 2004 on Promotion of Employment and Labour Market Institutions (</w:t>
      </w:r>
      <w:r>
        <w:rPr>
          <w:rFonts w:cs="Arial"/>
          <w:szCs w:val="19"/>
        </w:rPr>
        <w:t>Journal of Laws 2022</w:t>
      </w:r>
      <w:r w:rsidRPr="006E52F7">
        <w:rPr>
          <w:rFonts w:cs="Arial"/>
          <w:szCs w:val="19"/>
        </w:rPr>
        <w:t xml:space="preserve"> </w:t>
      </w:r>
      <w:r>
        <w:rPr>
          <w:rFonts w:cs="Arial"/>
          <w:szCs w:val="19"/>
        </w:rPr>
        <w:t>item 690</w:t>
      </w:r>
      <w:r w:rsidRPr="006E52F7">
        <w:rPr>
          <w:rFonts w:cs="Arial"/>
          <w:szCs w:val="19"/>
        </w:rPr>
        <w:t>).</w:t>
      </w:r>
    </w:p>
    <w:p w:rsidR="00346147" w:rsidRPr="006E52F7" w:rsidRDefault="00346147" w:rsidP="00F07FE5">
      <w:pPr>
        <w:pStyle w:val="ENbody00a"/>
        <w:rPr>
          <w:b/>
        </w:rPr>
      </w:pPr>
      <w:r>
        <w:t>The Act on Assistance to Ukrainian Citizens in Connection with an Armed Conflict in the Territory of Ukraine, which entered into force on 12 March 2022 (retroactive to 24 February 2022), allows the Ukrainian citizens aged 18 and over to register with powiat labour offices as unemployed persons or jobseekers (Journal of Laws 2022 item 583, as amended).</w:t>
      </w:r>
    </w:p>
    <w:p w:rsidR="00346147" w:rsidRPr="00E51842" w:rsidRDefault="00346147" w:rsidP="00F07FE5">
      <w:pPr>
        <w:pStyle w:val="ENbody00a"/>
      </w:pPr>
      <w:r w:rsidRPr="006E52F7">
        <w:t>Registered unemployment do not include persons who: undergoing traineeships, an internship, persons undergoing occupa</w:t>
      </w:r>
      <w:r>
        <w:t>tional preparation of adults,</w:t>
      </w:r>
      <w:r w:rsidRPr="006E52F7">
        <w:t xml:space="preserve"> social utility work</w:t>
      </w:r>
      <w:r>
        <w:t xml:space="preserve"> and directed to employment agency within the framework of activation actions appointment.</w:t>
      </w:r>
    </w:p>
    <w:p w:rsidR="00346147" w:rsidRPr="006E52F7" w:rsidRDefault="00346147" w:rsidP="00F07FE5">
      <w:pPr>
        <w:pStyle w:val="ENbody00a"/>
        <w:rPr>
          <w:b/>
        </w:rPr>
      </w:pPr>
      <w:r w:rsidRPr="006E52F7">
        <w:t>For the unemployed graduate is an unemployed person registered within the period of 12 months since the completion (confirmed with a diploma, certificate, or other document) of school education, occupational courses of a duration for no less than 24 months, or who in the mentioned period acquired the right to perform a job as the disabled person.</w:t>
      </w:r>
    </w:p>
    <w:p w:rsidR="00346147" w:rsidRPr="006E52F7" w:rsidRDefault="00346147" w:rsidP="00F07FE5">
      <w:pPr>
        <w:pStyle w:val="ENbody00a"/>
        <w:rPr>
          <w:b/>
        </w:rPr>
      </w:pPr>
      <w:r w:rsidRPr="006E52F7">
        <w:lastRenderedPageBreak/>
        <w:t>Unemployed persons with a specific situation on the labour market are the persons who are entitled to priority in appointment for participation in special programmes and who, in accordance to Law on Employment Promotion and Labour Market Institutions, persons fulfilling at least one of the criteria:</w:t>
      </w:r>
    </w:p>
    <w:p w:rsidR="00346147" w:rsidRPr="006E52F7" w:rsidRDefault="00346147" w:rsidP="00F07FE5">
      <w:pPr>
        <w:pStyle w:val="ENbody01"/>
      </w:pPr>
      <w:r w:rsidRPr="006E52F7">
        <w:t>a)</w:t>
      </w:r>
      <w:r w:rsidRPr="006E52F7">
        <w:tab/>
        <w:t>unemployed persons below 30 years of age,</w:t>
      </w:r>
    </w:p>
    <w:p w:rsidR="00346147" w:rsidRPr="006E52F7" w:rsidRDefault="00346147" w:rsidP="00F07FE5">
      <w:pPr>
        <w:pStyle w:val="ENbody01"/>
      </w:pPr>
      <w:r w:rsidRPr="006E52F7">
        <w:t>b)</w:t>
      </w:r>
      <w:r w:rsidRPr="006E52F7">
        <w:tab/>
        <w:t>long-term unemployed,</w:t>
      </w:r>
    </w:p>
    <w:p w:rsidR="00346147" w:rsidRPr="006E52F7" w:rsidRDefault="00346147" w:rsidP="00F07FE5">
      <w:pPr>
        <w:pStyle w:val="ENbody01"/>
      </w:pPr>
      <w:r w:rsidRPr="006E52F7">
        <w:t>c)</w:t>
      </w:r>
      <w:r w:rsidRPr="006E52F7">
        <w:tab/>
        <w:t>unemployed persons over 50 years of age,</w:t>
      </w:r>
    </w:p>
    <w:p w:rsidR="00346147" w:rsidRPr="006E52F7" w:rsidRDefault="00346147" w:rsidP="00F07FE5">
      <w:pPr>
        <w:pStyle w:val="ENbody01"/>
      </w:pPr>
      <w:r w:rsidRPr="006E52F7">
        <w:t>d)</w:t>
      </w:r>
      <w:r w:rsidRPr="006E52F7">
        <w:tab/>
        <w:t>unemployed persons benefiting from social assistance,</w:t>
      </w:r>
    </w:p>
    <w:p w:rsidR="00346147" w:rsidRPr="006E52F7" w:rsidRDefault="00346147" w:rsidP="00F07FE5">
      <w:pPr>
        <w:pStyle w:val="ENbody01"/>
      </w:pPr>
      <w:r w:rsidRPr="006E52F7">
        <w:t>e)</w:t>
      </w:r>
      <w:r w:rsidRPr="006E52F7">
        <w:tab/>
        <w:t>unemployed persons with at least one child under 6 years of age or at least one disabled child</w:t>
      </w:r>
      <w:r>
        <w:t xml:space="preserve"> </w:t>
      </w:r>
      <w:r w:rsidRPr="006E52F7">
        <w:t>below 18 years of age,</w:t>
      </w:r>
    </w:p>
    <w:p w:rsidR="00346147" w:rsidRPr="006E52F7" w:rsidRDefault="00346147" w:rsidP="00F07FE5">
      <w:pPr>
        <w:pStyle w:val="ENbody01"/>
      </w:pPr>
      <w:r w:rsidRPr="006E52F7">
        <w:t>f)</w:t>
      </w:r>
      <w:r w:rsidRPr="006E52F7">
        <w:tab/>
        <w:t>disabled unemployed persons.</w:t>
      </w:r>
    </w:p>
    <w:p w:rsidR="00346147" w:rsidRPr="006E52F7" w:rsidRDefault="00346147" w:rsidP="00F07FE5">
      <w:pPr>
        <w:pStyle w:val="ENbody00a"/>
      </w:pPr>
      <w:r w:rsidRPr="006E52F7">
        <w:t>The long term unemployed are persons remaining in the register rolls of the powiat labour office for the overall period of over 12 months during the last two years, excluding the periods of traineeship and occupational preparation of adult in the workplace.</w:t>
      </w:r>
    </w:p>
    <w:p w:rsidR="00346147" w:rsidRDefault="00346147" w:rsidP="00F07FE5">
      <w:pPr>
        <w:pStyle w:val="ENbody00a"/>
      </w:pPr>
      <w:r w:rsidRPr="00AE35FD">
        <w:rPr>
          <w:rFonts w:ascii="Fira Sans SemiBold" w:hAnsi="Fira Sans SemiBold"/>
        </w:rPr>
        <w:t>Registered unemployment rate</w:t>
      </w:r>
      <w:r w:rsidRPr="006E52F7">
        <w:rPr>
          <w:b/>
        </w:rPr>
        <w:t xml:space="preserve"> </w:t>
      </w:r>
      <w:r w:rsidRPr="006E52F7">
        <w:t>was compiled as a</w:t>
      </w:r>
      <w:r>
        <w:t xml:space="preserve"> </w:t>
      </w:r>
      <w:r w:rsidRPr="006E52F7">
        <w:t>ratio of the number of registered unemployed persons to the economically active civilian population, i.e. excluding employees of budgetary entities conducting activity within the scope of national defence and public safety.</w:t>
      </w:r>
    </w:p>
    <w:p w:rsidR="001224E6" w:rsidRPr="001224E6" w:rsidRDefault="001224E6" w:rsidP="00F07FE5">
      <w:pPr>
        <w:pStyle w:val="ENbody00a"/>
        <w:rPr>
          <w:b/>
        </w:rPr>
      </w:pPr>
      <w:r w:rsidRPr="001224E6">
        <w:rPr>
          <w:b/>
        </w:rPr>
        <w:t>The data on registered unemployment rate since December 2020 are given including persons employed on private farms in agriculture (who are a part of the economically active civilian population) estimated on the basis of the results of the Agricultural Census 2020. The data are not fully comparable with the previous periods.</w:t>
      </w:r>
    </w:p>
    <w:p w:rsidR="00346147" w:rsidRPr="006E52F7" w:rsidRDefault="00346147" w:rsidP="00F07FE5">
      <w:pPr>
        <w:pStyle w:val="ENbody00a"/>
        <w:rPr>
          <w:b/>
        </w:rPr>
      </w:pPr>
      <w:r w:rsidRPr="006E52F7">
        <w:t>Job offer (vacant place of employment and place of</w:t>
      </w:r>
      <w:r>
        <w:t xml:space="preserve"> </w:t>
      </w:r>
      <w:r w:rsidRPr="006E52F7">
        <w:t>occupational</w:t>
      </w:r>
      <w:r>
        <w:t xml:space="preserve"> </w:t>
      </w:r>
      <w:r w:rsidRPr="006E52F7">
        <w:t>activation) means declaring by the employer to the powiat labour office:</w:t>
      </w:r>
    </w:p>
    <w:p w:rsidR="00346147" w:rsidRPr="006E52F7" w:rsidRDefault="00346147" w:rsidP="00F07FE5">
      <w:pPr>
        <w:pStyle w:val="ENbody01"/>
      </w:pPr>
      <w:r w:rsidRPr="006E52F7">
        <w:t>a)</w:t>
      </w:r>
      <w:r w:rsidRPr="006E52F7">
        <w:tab/>
        <w:t>at least one vacant place of employment or other paid work (i.e. performing work or providing services on the basis of the civil-legal contracts), in</w:t>
      </w:r>
      <w:r>
        <w:t xml:space="preserve"> </w:t>
      </w:r>
      <w:r w:rsidRPr="006E52F7">
        <w:t>a</w:t>
      </w:r>
      <w:r>
        <w:t xml:space="preserve"> </w:t>
      </w:r>
      <w:r w:rsidRPr="006E52F7">
        <w:t>particular occupation or speciality, in order to</w:t>
      </w:r>
      <w:r>
        <w:t xml:space="preserve"> </w:t>
      </w:r>
      <w:r w:rsidRPr="006E52F7">
        <w:t>find an appropriate employee,</w:t>
      </w:r>
    </w:p>
    <w:p w:rsidR="00346147" w:rsidRPr="006E52F7" w:rsidRDefault="00346147" w:rsidP="00F07FE5">
      <w:pPr>
        <w:pStyle w:val="ENbody01"/>
      </w:pPr>
      <w:r w:rsidRPr="006E52F7">
        <w:t>b)</w:t>
      </w:r>
      <w:r w:rsidRPr="006E52F7">
        <w:tab/>
        <w:t>place of occupational activation, adopted to implementation, such as traineeship, occupational preparation of adults, social utility work.</w:t>
      </w:r>
    </w:p>
    <w:p w:rsidR="00346147" w:rsidRDefault="00346147" w:rsidP="00F07FE5">
      <w:pPr>
        <w:pStyle w:val="ENbody00"/>
      </w:pPr>
      <w:r w:rsidRPr="006E52F7">
        <w:t>5.</w:t>
      </w:r>
      <w:r w:rsidRPr="006E52F7">
        <w:tab/>
      </w:r>
      <w:r>
        <w:t>Data on the economic activity of the population, are compiled on the basis of Labour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rsidR="00346147" w:rsidRDefault="00346147" w:rsidP="0079149D">
      <w:pPr>
        <w:pStyle w:val="ENbody00a"/>
      </w:pPr>
      <w:r>
        <w:t xml:space="preserve">The survey results have been generalized based on population balances compiled on the basis on Population and Housing Census 2011. </w:t>
      </w:r>
    </w:p>
    <w:p w:rsidR="00346147" w:rsidRDefault="00346147" w:rsidP="0079149D">
      <w:pPr>
        <w:pStyle w:val="ENbody00a"/>
      </w:pPr>
      <w:r>
        <w:t xml:space="preserve">Economically active population includes all persons who are considered as employed or unemployed. </w:t>
      </w:r>
    </w:p>
    <w:p w:rsidR="00346147" w:rsidRDefault="00346147" w:rsidP="0079149D">
      <w:pPr>
        <w:pStyle w:val="ENbody00a"/>
      </w:pPr>
      <w:r w:rsidRPr="00AE35FD">
        <w:rPr>
          <w:rFonts w:ascii="Fira Sans SemiBold" w:hAnsi="Fira Sans SemiBold"/>
        </w:rPr>
        <w:t>Since the first quarter of 2021, there have been introduced methodological changes in the LFS</w:t>
      </w:r>
      <w:r>
        <w:t xml:space="preserve"> resulting from the implementation of the framework regulation for social statistics, i.e. Regulation (EU) 2019/1700 of the European Parliament and of the Council of 10 October 2019 and its implementing acts. </w:t>
      </w:r>
    </w:p>
    <w:p w:rsidR="00346147" w:rsidRDefault="00346147" w:rsidP="0079149D">
      <w:pPr>
        <w:pStyle w:val="ENbody00a"/>
      </w:pPr>
      <w:r>
        <w:t xml:space="preserve">The changes concern mainly: </w:t>
      </w:r>
    </w:p>
    <w:p w:rsidR="00346147" w:rsidRDefault="00346147" w:rsidP="0079149D">
      <w:pPr>
        <w:pStyle w:val="ENbody00a"/>
      </w:pPr>
      <w:r>
        <w:t>the subjective range – the core part of the survey covers persons aged 15–89 years (until the fourth quarter of 2020, they were persons aged 15 years and more), for other household members, i.e. persons aged below 15 years and over 89 years, there is only collected information regarding the general characteristic of a household, definition of employed persons, the method of specifying particular populations of persons on the labour market – employed, unemployed and economically inactive persons (i.a. in the wording and the order of asking questions), the objective range of the survey (partial exchange of the variables).</w:t>
      </w:r>
    </w:p>
    <w:p w:rsidR="00346147" w:rsidRPr="008F5370" w:rsidRDefault="00346147" w:rsidP="0079149D">
      <w:pPr>
        <w:pStyle w:val="ENbody00a"/>
      </w:pPr>
      <w:r>
        <w:lastRenderedPageBreak/>
        <w:t xml:space="preserve">Therefore, </w:t>
      </w:r>
      <w:r w:rsidRPr="00AE35FD">
        <w:rPr>
          <w:rFonts w:ascii="Fira Sans SemiBold" w:hAnsi="Fira Sans SemiBold"/>
        </w:rPr>
        <w:t xml:space="preserve">the LFS data since the first quarter of 2021 must not be compared with previous periods (excluding data that were calculated). </w:t>
      </w:r>
      <w:r w:rsidRPr="008F5370">
        <w:t xml:space="preserve">Due to the representative nature of the survey, particular caution is recommended in the use of data in those cases where more detailed breakdowns are used and there </w:t>
      </w:r>
      <w:r w:rsidR="0012535A">
        <w:t xml:space="preserve">are low-order numbers </w:t>
      </w:r>
      <w:r>
        <w:t>–</w:t>
      </w:r>
      <w:r w:rsidRPr="008F5370">
        <w:t xml:space="preserve"> less than 20 thousand</w:t>
      </w:r>
    </w:p>
    <w:p w:rsidR="00346147" w:rsidRPr="008F5370" w:rsidRDefault="00346147" w:rsidP="0079149D">
      <w:pPr>
        <w:pStyle w:val="ENbody00a"/>
      </w:pPr>
      <w:r w:rsidRPr="008F5370">
        <w:t xml:space="preserve">In this study, in the case of data </w:t>
      </w:r>
      <w:r>
        <w:t xml:space="preserve">from </w:t>
      </w:r>
      <w:r w:rsidRPr="008F5370">
        <w:t>1</w:t>
      </w:r>
      <w:r>
        <w:t xml:space="preserve"> quarter 2020 less than 10,000,</w:t>
      </w:r>
      <w:r w:rsidRPr="008F5370">
        <w:t xml:space="preserve"> no specific values ​​were given due to the high random error of the sample; in the tables these data have been replaced with the convention ". " (dot).</w:t>
      </w:r>
    </w:p>
    <w:p w:rsidR="00346147" w:rsidRDefault="00346147" w:rsidP="0079149D">
      <w:pPr>
        <w:pStyle w:val="ENbody00a"/>
      </w:pPr>
      <w:r>
        <w:t>Among the employed persons are included all persons aged 15–89 years who within the surveyed week:</w:t>
      </w:r>
    </w:p>
    <w:p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rsidR="00346147" w:rsidRDefault="00346147" w:rsidP="00F07FE5">
      <w:pPr>
        <w:pStyle w:val="ENbody00"/>
        <w:numPr>
          <w:ilvl w:val="0"/>
          <w:numId w:val="41"/>
        </w:numPr>
      </w:pPr>
      <w:r>
        <w:t>had work but did not perform it:</w:t>
      </w:r>
    </w:p>
    <w:p w:rsidR="00346147" w:rsidRDefault="00F07FE5" w:rsidP="00F07FE5">
      <w:pPr>
        <w:pStyle w:val="ENbodypunktor"/>
        <w:spacing w:after="20"/>
      </w:pPr>
      <w:r>
        <w:rPr>
          <w:rFonts w:cs="Fira Sans"/>
          <w:sz w:val="24"/>
          <w:szCs w:val="24"/>
        </w:rPr>
        <w:t>•</w:t>
      </w:r>
      <w:r>
        <w:tab/>
      </w:r>
      <w:r w:rsidR="00346147">
        <w:t>due to sickness, vacation, parenthood related leave (maternity leave, childcare leave, paternity leave or parental leave), working time arrangement (work system or compensation for overtime hours), training related to the performed work,</w:t>
      </w:r>
    </w:p>
    <w:p w:rsidR="00346147" w:rsidRDefault="00F07FE5" w:rsidP="00F07FE5">
      <w:pPr>
        <w:pStyle w:val="ENbodypunktor"/>
        <w:spacing w:after="20"/>
      </w:pPr>
      <w:r>
        <w:rPr>
          <w:rFonts w:cs="Fira Sans"/>
          <w:sz w:val="24"/>
          <w:szCs w:val="24"/>
        </w:rPr>
        <w:t>•</w:t>
      </w:r>
      <w:r>
        <w:rPr>
          <w:rFonts w:cs="Fira Sans"/>
          <w:sz w:val="24"/>
          <w:szCs w:val="24"/>
        </w:rPr>
        <w:tab/>
      </w:r>
      <w:r>
        <w:t>due</w:t>
      </w:r>
      <w:r w:rsidR="00346147">
        <w:t xml:space="preserve"> to a seasonal character of work if they still regularly performed off-season their work or business conducting related tasks and responsibilities (with the exception of legal or administrative obligations),</w:t>
      </w:r>
    </w:p>
    <w:p w:rsidR="00346147" w:rsidRDefault="00F07FE5" w:rsidP="00F07FE5">
      <w:pPr>
        <w:pStyle w:val="ENbodypunktor"/>
      </w:pPr>
      <w:r>
        <w:rPr>
          <w:rFonts w:cs="Fira Sans"/>
          <w:sz w:val="24"/>
          <w:szCs w:val="24"/>
        </w:rPr>
        <w:t>•</w:t>
      </w:r>
      <w:r>
        <w:rPr>
          <w:rFonts w:cs="Fira Sans"/>
          <w:sz w:val="24"/>
          <w:szCs w:val="24"/>
        </w:rPr>
        <w:tab/>
      </w:r>
      <w:r w:rsidR="00346147">
        <w:t>for other reasons if the break in employment does not exceed 3 months.</w:t>
      </w:r>
    </w:p>
    <w:p w:rsidR="00346147" w:rsidRDefault="00346147" w:rsidP="0079149D">
      <w:pPr>
        <w:pStyle w:val="ENbody00a"/>
      </w:pPr>
      <w:r>
        <w:t>In accordance with the international standards, among employed persons are also included apprentices who entered into occupational training or occupational preparation contract with a private or public employer if they received remuneration.</w:t>
      </w:r>
    </w:p>
    <w:p w:rsidR="00346147" w:rsidRDefault="00346147" w:rsidP="0079149D">
      <w:pPr>
        <w:pStyle w:val="ENbody00a"/>
      </w:pPr>
      <w:r>
        <w:t>The following persons are not included among the employed: voluntary workers or trainees not receiving any pay, persons employed in private agriculture (on farms owned by natural persons) who produce agricultural products exclusively or mainly for their own use.</w:t>
      </w:r>
    </w:p>
    <w:p w:rsidR="00346147" w:rsidRDefault="00346147" w:rsidP="0079149D">
      <w:pPr>
        <w:pStyle w:val="ENbody00a"/>
      </w:pPr>
      <w:r>
        <w:t xml:space="preserve">Breakdown into full-time and part-time employed persons was made on the basis of a declaration of the surveyed person in reference to the main job. </w:t>
      </w:r>
    </w:p>
    <w:p w:rsidR="00346147" w:rsidRDefault="00346147" w:rsidP="0079149D">
      <w:pPr>
        <w:pStyle w:val="ENbody00a"/>
      </w:pPr>
      <w:r>
        <w:t>The classification of the status in employment has been based on the International Classification of Status in Employment (ICSE-93). It specifies the following categories of the employed:</w:t>
      </w:r>
    </w:p>
    <w:p w:rsidR="00346147" w:rsidRDefault="00346147" w:rsidP="00F07FE5">
      <w:pPr>
        <w:pStyle w:val="ENbody01"/>
      </w:pPr>
      <w:r>
        <w:t>self-employed person – a person who conducts his/her own economic activity, of which:</w:t>
      </w:r>
    </w:p>
    <w:p w:rsidR="00346147" w:rsidRPr="0079149D" w:rsidRDefault="0079149D" w:rsidP="0079149D">
      <w:pPr>
        <w:pStyle w:val="ENbody01"/>
      </w:pPr>
      <w:r>
        <w:t>a)</w:t>
      </w:r>
      <w:r>
        <w:tab/>
      </w:r>
      <w:r w:rsidR="00346147">
        <w:t>e</w:t>
      </w:r>
      <w:r w:rsidR="00346147" w:rsidRPr="0079149D">
        <w:t>mployer – a person who conducts his/her own economic activity and employs at least one employee,</w:t>
      </w:r>
    </w:p>
    <w:p w:rsidR="00346147" w:rsidRPr="0079149D" w:rsidRDefault="0079149D" w:rsidP="0079149D">
      <w:pPr>
        <w:pStyle w:val="ENbody01"/>
      </w:pPr>
      <w:r>
        <w:t>b)</w:t>
      </w:r>
      <w:r>
        <w:tab/>
      </w:r>
      <w:r w:rsidR="00346147" w:rsidRPr="0079149D">
        <w:t>self-employed person without employees – a person who conducts his/her own economic activity and does not employ any employees;</w:t>
      </w:r>
    </w:p>
    <w:p w:rsidR="00346147" w:rsidRPr="0079149D" w:rsidRDefault="0079149D" w:rsidP="0079149D">
      <w:pPr>
        <w:pStyle w:val="ENbody01"/>
      </w:pPr>
      <w:r>
        <w:t>c)</w:t>
      </w:r>
      <w:r>
        <w:tab/>
      </w:r>
      <w:r w:rsidR="00346147" w:rsidRPr="0079149D">
        <w:t>an employee – a person employed in a public entity or by a private employer (on the base of employment contract or civil law contract); among this category there are also included persons performing outwork or apprentices with whom employers or natural persons signed a contract for occupational training or training for a particular job if they receive any pay;</w:t>
      </w:r>
    </w:p>
    <w:p w:rsidR="00346147" w:rsidRDefault="0079149D" w:rsidP="0079149D">
      <w:pPr>
        <w:pStyle w:val="ENbody01"/>
      </w:pPr>
      <w:r>
        <w:t>d)</w:t>
      </w:r>
      <w:r>
        <w:tab/>
      </w:r>
      <w:r w:rsidR="00346147" w:rsidRPr="0079149D">
        <w:t>contributing family member – a person who without agreed upon remuneration assists in conducting family econ</w:t>
      </w:r>
      <w:r w:rsidR="00346147">
        <w:t>omic activity.</w:t>
      </w:r>
      <w:r w:rsidR="00346147">
        <w:tab/>
      </w:r>
    </w:p>
    <w:p w:rsidR="00346147" w:rsidRDefault="00346147" w:rsidP="0079149D">
      <w:pPr>
        <w:pStyle w:val="ENbody00a"/>
      </w:pPr>
      <w:r>
        <w:t>Among self-employed persons are also included agents in all agency systems.</w:t>
      </w:r>
    </w:p>
    <w:p w:rsidR="00346147" w:rsidRDefault="00346147" w:rsidP="0079149D">
      <w:pPr>
        <w:pStyle w:val="ENbody00a"/>
      </w:pPr>
      <w:r>
        <w:t xml:space="preserve">The unemployed are persons aged 15–74, who simultaneously meet the three conditions: </w:t>
      </w:r>
    </w:p>
    <w:p w:rsidR="00346147" w:rsidRDefault="0079149D" w:rsidP="0079149D">
      <w:pPr>
        <w:pStyle w:val="ENbody01"/>
      </w:pPr>
      <w:r>
        <w:t>a)</w:t>
      </w:r>
      <w:r>
        <w:tab/>
      </w:r>
      <w:r w:rsidR="00346147">
        <w:t>in the reference week were not employed (as defined above);</w:t>
      </w:r>
    </w:p>
    <w:p w:rsidR="00346147" w:rsidRDefault="0079149D" w:rsidP="0079149D">
      <w:pPr>
        <w:pStyle w:val="ENbody01"/>
      </w:pPr>
      <w:r>
        <w:t>b)</w:t>
      </w:r>
      <w:r>
        <w:tab/>
      </w:r>
      <w:r w:rsidR="00346147">
        <w:t>were actively seeking a job, i.e. undertook particular actions targeted at finding work during the 4 weeks (including the reference week as the last one);</w:t>
      </w:r>
    </w:p>
    <w:p w:rsidR="00346147" w:rsidRDefault="0079149D" w:rsidP="0079149D">
      <w:pPr>
        <w:pStyle w:val="ENbody01"/>
      </w:pPr>
      <w:r>
        <w:t>c)</w:t>
      </w:r>
      <w:r>
        <w:tab/>
      </w:r>
      <w:r w:rsidR="00346147">
        <w:t>were ready (available) to start work during the two weeks following the reference week.</w:t>
      </w:r>
    </w:p>
    <w:p w:rsidR="00346147" w:rsidRDefault="00346147" w:rsidP="0079149D">
      <w:pPr>
        <w:pStyle w:val="ENbody00a"/>
      </w:pPr>
      <w:r>
        <w:lastRenderedPageBreak/>
        <w:t xml:space="preserve">Among unemployed persons were also included persons who did not seek work because they had already found a job and were waiting to start work during the period no longer than 3 months and they were available to take up this work. </w:t>
      </w:r>
    </w:p>
    <w:p w:rsidR="00346147" w:rsidRDefault="00346147" w:rsidP="0079149D">
      <w:pPr>
        <w:pStyle w:val="ENbody00a"/>
      </w:pPr>
      <w:r>
        <w:t>Economically inactive population, i.e. the population staying outside the labour force, are all persons aged 15–89 years who were not classified as employed or unemployed persons, i.e. persons who in the reference week:</w:t>
      </w:r>
    </w:p>
    <w:p w:rsidR="00346147" w:rsidRDefault="0079149D" w:rsidP="0079149D">
      <w:pPr>
        <w:pStyle w:val="ENbody01"/>
      </w:pPr>
      <w:r>
        <w:t>a)</w:t>
      </w:r>
      <w:r>
        <w:tab/>
      </w:r>
      <w:r w:rsidR="00346147">
        <w:t>did not work, neither had a job nor were seeking work;</w:t>
      </w:r>
    </w:p>
    <w:p w:rsidR="00346147" w:rsidRDefault="0079149D" w:rsidP="0079149D">
      <w:pPr>
        <w:pStyle w:val="ENbody01"/>
      </w:pPr>
      <w:r>
        <w:t>a)</w:t>
      </w:r>
      <w:r>
        <w:tab/>
      </w:r>
      <w:r w:rsidR="00346147">
        <w:t>did not work, were seeking a job, albeit not in an active way or were actively seeking work but were not ready (available) to start work within the two weeks following the reference week;</w:t>
      </w:r>
    </w:p>
    <w:p w:rsidR="00346147" w:rsidRDefault="0079149D" w:rsidP="0079149D">
      <w:pPr>
        <w:pStyle w:val="ENbody01"/>
      </w:pPr>
      <w:r>
        <w:t>a)</w:t>
      </w:r>
      <w:r>
        <w:tab/>
      </w:r>
      <w:r w:rsidR="00346147">
        <w:t>neither worked nor were seeking work, as they had already found a job and were waiting to start work during the period:</w:t>
      </w:r>
    </w:p>
    <w:p w:rsidR="00346147" w:rsidRDefault="0079149D" w:rsidP="0079149D">
      <w:pPr>
        <w:pStyle w:val="ENbodypunktor"/>
        <w:spacing w:after="20"/>
      </w:pPr>
      <w:r>
        <w:rPr>
          <w:rFonts w:cs="Fira Sans"/>
          <w:sz w:val="24"/>
          <w:szCs w:val="24"/>
        </w:rPr>
        <w:t>•</w:t>
      </w:r>
      <w:r>
        <w:rPr>
          <w:rFonts w:cs="Fira Sans"/>
          <w:sz w:val="24"/>
          <w:szCs w:val="24"/>
        </w:rPr>
        <w:tab/>
      </w:r>
      <w:r w:rsidR="00346147">
        <w:t xml:space="preserve">longer than 3 months, </w:t>
      </w:r>
    </w:p>
    <w:p w:rsidR="00346147" w:rsidRDefault="0079149D" w:rsidP="0079149D">
      <w:pPr>
        <w:pStyle w:val="ENbodypunktor"/>
      </w:pPr>
      <w:r>
        <w:rPr>
          <w:rFonts w:cs="Fira Sans"/>
          <w:sz w:val="24"/>
          <w:szCs w:val="24"/>
        </w:rPr>
        <w:t>•</w:t>
      </w:r>
      <w:r>
        <w:rPr>
          <w:rFonts w:cs="Fira Sans"/>
          <w:sz w:val="24"/>
          <w:szCs w:val="24"/>
        </w:rPr>
        <w:tab/>
      </w:r>
      <w:r w:rsidR="00346147">
        <w:t>up to 3 months, albeit they were not available for this work.</w:t>
      </w:r>
    </w:p>
    <w:p w:rsidR="00346147" w:rsidRDefault="00346147" w:rsidP="0079149D">
      <w:pPr>
        <w:pStyle w:val="ENbody00a"/>
      </w:pPr>
      <w:r>
        <w:t>The total activity rate is calculated as the share of the economically active persons in population aged 15–89 years.</w:t>
      </w:r>
    </w:p>
    <w:p w:rsidR="00346147" w:rsidRDefault="00346147" w:rsidP="0079149D">
      <w:pPr>
        <w:pStyle w:val="ENbody00a"/>
      </w:pPr>
      <w:r>
        <w:t>The total employment rate is calculated as the share of the employed persons in population aged 15–89 years.</w:t>
      </w:r>
    </w:p>
    <w:p w:rsidR="00346147" w:rsidRDefault="00346147" w:rsidP="0079149D">
      <w:pPr>
        <w:pStyle w:val="ENbody00a"/>
      </w:pPr>
      <w:r>
        <w:t xml:space="preserve">The share of the total unemployed persons in the number of population is calculated as the percentage of unemployed persons in the number of population aged 15–89 years. </w:t>
      </w:r>
    </w:p>
    <w:p w:rsidR="00346147" w:rsidRDefault="00346147" w:rsidP="0079149D">
      <w:pPr>
        <w:pStyle w:val="ENbody00a"/>
      </w:pPr>
      <w:r>
        <w:t>The total unemployment rate is calculated as the share of the unemployed persons in the number of the economically active persons (aged 15–89 years).</w:t>
      </w:r>
    </w:p>
    <w:p w:rsidR="00346147" w:rsidRDefault="00346147" w:rsidP="0079149D">
      <w:pPr>
        <w:pStyle w:val="ENbody00a"/>
      </w:pPr>
      <w:r>
        <w:t>When determining the partial indicators, analogous groupings in the numerator and denominator were taken into account (e.g. sex, place of residence, age groups or level of education).</w:t>
      </w:r>
    </w:p>
    <w:p w:rsidR="00346147" w:rsidRDefault="00346147" w:rsidP="0079149D">
      <w:pPr>
        <w:pStyle w:val="ENbody00"/>
        <w:rPr>
          <w:b/>
        </w:rPr>
      </w:pPr>
      <w:r w:rsidRPr="006E52F7">
        <w:t>6.</w:t>
      </w:r>
      <w:r w:rsidRPr="006E52F7">
        <w:rPr>
          <w:b/>
        </w:rPr>
        <w:tab/>
      </w:r>
      <w:r w:rsidRPr="009D1F54">
        <w:t>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donot include unemployment benefits, agency and commission wages and salaries as well as fees.</w:t>
      </w:r>
      <w:r>
        <w:rPr>
          <w:b/>
        </w:rPr>
        <w:t xml:space="preserve"> </w:t>
      </w:r>
    </w:p>
    <w:p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rsidR="00346147" w:rsidRPr="006E52F7" w:rsidRDefault="00346147" w:rsidP="0079149D">
      <w:pPr>
        <w:pStyle w:val="ENbody01"/>
      </w:pPr>
      <w:r w:rsidRPr="006E52F7">
        <w:t>a)</w:t>
      </w:r>
      <w:r w:rsidRPr="006E52F7">
        <w:tab/>
        <w:t>personal wages and salaries, excluding wages and salaries of outworkers and apprentices as well as persons employed abroad;</w:t>
      </w:r>
    </w:p>
    <w:p w:rsidR="00346147" w:rsidRPr="006E52F7" w:rsidRDefault="00346147" w:rsidP="0079149D">
      <w:pPr>
        <w:pStyle w:val="ENbody01"/>
      </w:pPr>
      <w:r w:rsidRPr="006E52F7">
        <w:t>b)</w:t>
      </w:r>
      <w:r w:rsidRPr="006E52F7">
        <w:tab/>
        <w:t>payments from a share in profit or in the balance surplus of cooperatives;</w:t>
      </w:r>
    </w:p>
    <w:p w:rsidR="00346147" w:rsidRPr="006E52F7" w:rsidRDefault="00346147" w:rsidP="0079149D">
      <w:pPr>
        <w:pStyle w:val="ENbody01"/>
      </w:pPr>
      <w:r w:rsidRPr="006E52F7">
        <w:t>c)</w:t>
      </w:r>
      <w:r w:rsidRPr="006E52F7">
        <w:tab/>
        <w:t>additional annual wages and salaries for employees of budget sphere entities;</w:t>
      </w:r>
    </w:p>
    <w:p w:rsidR="00346147" w:rsidRPr="006E52F7" w:rsidRDefault="00346147" w:rsidP="0079149D">
      <w:pPr>
        <w:pStyle w:val="ENbody01"/>
      </w:pPr>
      <w:r w:rsidRPr="006E52F7">
        <w:t>d)</w:t>
      </w:r>
      <w:r w:rsidRPr="006E52F7">
        <w:tab/>
        <w:t xml:space="preserve">fees paid to selected groups of employees for performing work in accordance with </w:t>
      </w:r>
      <w:r w:rsidRPr="006E52F7">
        <w:rPr>
          <w:lang w:val="en-GB"/>
        </w:rPr>
        <w:t>labour</w:t>
      </w:r>
      <w:r w:rsidRPr="006E52F7">
        <w:t xml:space="preserve"> contract.</w:t>
      </w:r>
    </w:p>
    <w:p w:rsidR="00346147" w:rsidRPr="006E52F7" w:rsidRDefault="00346147" w:rsidP="0079149D">
      <w:pPr>
        <w:pStyle w:val="ENbody00"/>
      </w:pPr>
      <w:r>
        <w:t>8</w:t>
      </w:r>
      <w:r w:rsidRPr="006E52F7">
        <w:t>.</w:t>
      </w:r>
      <w:r w:rsidRPr="006E52F7">
        <w:tab/>
        <w:t>Data on average monthly wages and salaries are presented in gross terms.</w:t>
      </w:r>
    </w:p>
    <w:p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rsidR="00346147" w:rsidRDefault="00346147" w:rsidP="0079149D">
      <w:pPr>
        <w:pStyle w:val="ENbody00a"/>
      </w:pPr>
      <w:r w:rsidRPr="006E52F7">
        <w:t xml:space="preserve">Information regarding </w:t>
      </w:r>
      <w:r w:rsidRPr="00AE35FD">
        <w:rPr>
          <w:rFonts w:ascii="Fira Sans SemiBold" w:hAnsi="Fira Sans SemiBold"/>
          <w:bCs/>
        </w:rPr>
        <w:t>retirement and other pension benefits for farmers</w:t>
      </w:r>
      <w:r w:rsidRPr="006E52F7">
        <w:rPr>
          <w:b/>
          <w:bCs/>
        </w:rPr>
        <w:t xml:space="preserve"> </w:t>
      </w:r>
      <w:r w:rsidRPr="006E52F7">
        <w:t>concerns benefits which are paid by the Agricultural Social Insurance Fund from the source of the Pension Fund and by the state budget (within the scope of the targeted grant as well as since 2007 also from the separate division of the state budget expenditures) and also from the sources which are paid in regard to non-agricultural social security system, in case of farmers who are authorized to receive benefits from those sources simultaneously.</w:t>
      </w:r>
      <w:r>
        <w:t xml:space="preserve"> From March 1, 2019, only for ASIF retirement and other pension benefits include parental supplementary benefits</w:t>
      </w:r>
    </w:p>
    <w:p w:rsidR="00346147" w:rsidRPr="006E52F7" w:rsidRDefault="00346147" w:rsidP="0079149D">
      <w:pPr>
        <w:pStyle w:val="ENbody00a"/>
      </w:pPr>
      <w:r>
        <w:t>(Mom 4 plus).</w:t>
      </w:r>
    </w:p>
    <w:p w:rsidR="00346147" w:rsidRPr="006E52F7" w:rsidRDefault="00346147" w:rsidP="0079149D">
      <w:pPr>
        <w:pStyle w:val="ENbody00a"/>
      </w:pPr>
      <w:r w:rsidRPr="00AE35FD">
        <w:rPr>
          <w:rFonts w:ascii="Fira Sans SemiBold" w:hAnsi="Fira Sans SemiBold"/>
        </w:rPr>
        <w:t>Retirement and other pension benefits</w:t>
      </w:r>
      <w:r w:rsidRPr="006E52F7">
        <w:t xml:space="preserve"> do not provide for the payments of retirement and other pensions arising out of international agreements.</w:t>
      </w:r>
    </w:p>
    <w:p w:rsidR="00346147" w:rsidRPr="006E52F7" w:rsidRDefault="00346147" w:rsidP="0079149D">
      <w:pPr>
        <w:pStyle w:val="ENbody00a"/>
      </w:pPr>
      <w:r w:rsidRPr="006E52F7">
        <w:lastRenderedPageBreak/>
        <w:t>Retirement and other pension benefits include the amount of benefits due (current and compensatory), taking into account since 2007 the deductions, among others, in respect of achieving revenue from work.</w:t>
      </w:r>
    </w:p>
    <w:p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uniform text Journal of Laws 2021</w:t>
      </w:r>
      <w:r w:rsidRPr="006E52F7">
        <w:rPr>
          <w:rFonts w:cs="Arial"/>
          <w:szCs w:val="19"/>
        </w:rPr>
        <w:t xml:space="preserve"> item </w:t>
      </w:r>
      <w:r>
        <w:rPr>
          <w:rFonts w:cs="Arial"/>
          <w:szCs w:val="19"/>
        </w:rPr>
        <w:t>217</w:t>
      </w:r>
      <w:r w:rsidRPr="006E52F7">
        <w:rPr>
          <w:rFonts w:cs="Arial"/>
          <w:szCs w:val="19"/>
        </w:rPr>
        <w:t>, with later amendments</w:t>
      </w:r>
      <w:r w:rsidRPr="006E52F7">
        <w:t>).</w:t>
      </w:r>
    </w:p>
    <w:p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rsidR="00346147" w:rsidRPr="006E52F7" w:rsidRDefault="00346147" w:rsidP="0079149D">
      <w:pPr>
        <w:pStyle w:val="ENbody01"/>
      </w:pPr>
      <w:r w:rsidRPr="006E52F7">
        <w:t>a)</w:t>
      </w:r>
      <w:r w:rsidRPr="006E52F7">
        <w:tab/>
        <w:t>net</w:t>
      </w:r>
      <w:r>
        <w:t xml:space="preserve">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46147" w:rsidRPr="006E52F7" w:rsidRDefault="00346147" w:rsidP="0079149D">
      <w:pPr>
        <w:pStyle w:val="ENbody01"/>
      </w:pPr>
      <w:r>
        <w:t>b</w:t>
      </w:r>
      <w:r w:rsidRPr="006E52F7">
        <w:t>)</w:t>
      </w:r>
      <w:r w:rsidRPr="006E52F7">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346147" w:rsidRPr="006E52F7" w:rsidRDefault="00346147" w:rsidP="0079149D">
      <w:pPr>
        <w:pStyle w:val="ENbody01"/>
      </w:pPr>
      <w:r>
        <w:t>c</w:t>
      </w:r>
      <w:r w:rsidRPr="006E52F7">
        <w:t>)</w:t>
      </w:r>
      <w:r w:rsidRPr="006E52F7">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rsidR="00346147" w:rsidRPr="007C0611" w:rsidRDefault="00346147" w:rsidP="0079149D">
      <w:pPr>
        <w:pStyle w:val="ENbody01"/>
      </w:pPr>
      <w:r w:rsidRPr="006E52F7">
        <w:t>a)</w:t>
      </w:r>
      <w:r w:rsidRPr="006E52F7">
        <w:tab/>
      </w:r>
      <w:r w:rsidRPr="007C0611">
        <w:t>costs of products, goods and materials sold include cost of products sold (i.e. basic ope</w:t>
      </w:r>
      <w:r>
        <w:t xml:space="preserve">rational costs decreased by the </w:t>
      </w:r>
      <w:r w:rsidRPr="007C0611">
        <w:t>costs of generating benefits for the need of the unit and corrected by change in stock p</w:t>
      </w:r>
      <w:r>
        <w:t xml:space="preserve">roducts) and value of goods and </w:t>
      </w:r>
      <w:r w:rsidRPr="007C0611">
        <w:t>materials sold according to procurement or purchase prices;</w:t>
      </w:r>
      <w:r>
        <w:t xml:space="preserve"> </w:t>
      </w:r>
    </w:p>
    <w:p w:rsidR="00346147" w:rsidRPr="006E52F7" w:rsidRDefault="00346147" w:rsidP="0079149D">
      <w:pPr>
        <w:pStyle w:val="ENbody01"/>
      </w:pPr>
      <w:r>
        <w:t>b</w:t>
      </w:r>
      <w:r w:rsidRPr="006E52F7">
        <w:t>)</w:t>
      </w:r>
      <w:r w:rsidRPr="006E52F7">
        <w:tab/>
      </w:r>
      <w:r w:rsidRPr="006E52F7">
        <w:rPr>
          <w:kern w:val="2"/>
        </w:rPr>
        <w:t>other operating cost, i.e. cost indirectly related to operating activity of the entity, in particular: loss</w:t>
      </w:r>
      <w:r>
        <w:rPr>
          <w:kern w:val="2"/>
        </w:rPr>
        <w:t xml:space="preserve"> </w:t>
      </w:r>
      <w:r w:rsidRPr="006E52F7">
        <w:rPr>
          <w:kern w:val="2"/>
        </w:rPr>
        <w:t>on the sale of non-financial fixed assets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relating to bankruptcy, composition or restructuring proceedings, reserves made for future certain liabilities or</w:t>
      </w:r>
      <w:r>
        <w:rPr>
          <w:kern w:val="2"/>
        </w:rPr>
        <w:t xml:space="preserve"> </w:t>
      </w:r>
      <w:r w:rsidRPr="006E52F7">
        <w:rPr>
          <w:kern w:val="2"/>
        </w:rPr>
        <w:t>liabilities which are likely to occur (loss on current business transactions in), write-offs updating the value of non-financial assets, costs of maintaining premises required for social activity, donations or fixed assets received free of charge, loss related to random events;</w:t>
      </w:r>
    </w:p>
    <w:p w:rsidR="00346147" w:rsidRPr="006E52F7" w:rsidRDefault="00346147" w:rsidP="0079149D">
      <w:pPr>
        <w:pStyle w:val="ENbody01"/>
      </w:pPr>
      <w:r>
        <w:t>c</w:t>
      </w:r>
      <w:r w:rsidRPr="006E52F7">
        <w:t>)</w:t>
      </w:r>
      <w:r w:rsidRPr="006E52F7">
        <w:tab/>
        <w:t>financial cost, i.e., among others, things interest from contracted credits and loans, interest and discount on bonds issued by the entity, default interest, loss on the sale of investments, write-offs updating the value of investments, the surplus of foreign exchange losses over gains.</w:t>
      </w:r>
    </w:p>
    <w:p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rsidR="00346147" w:rsidRPr="00F9175F" w:rsidRDefault="00346147" w:rsidP="0079149D">
      <w:pPr>
        <w:pStyle w:val="ENbody01"/>
        <w:rPr>
          <w:b/>
        </w:rPr>
      </w:pPr>
      <w:r>
        <w:t>14</w:t>
      </w:r>
      <w:r w:rsidRPr="006E52F7">
        <w:t>.</w:t>
      </w:r>
      <w:r w:rsidR="00F07FE5">
        <w:tab/>
      </w:r>
      <w:r w:rsidRPr="00F07FE5">
        <w:t>Financial results</w:t>
      </w:r>
      <w:r w:rsidRPr="006E52F7">
        <w:t>:</w:t>
      </w:r>
    </w:p>
    <w:p w:rsidR="00346147" w:rsidRPr="006E52F7" w:rsidRDefault="00346147" w:rsidP="0079149D">
      <w:pPr>
        <w:pStyle w:val="ENbody01"/>
      </w:pPr>
      <w:r w:rsidRPr="006E52F7">
        <w:t>a)</w:t>
      </w:r>
      <w:r w:rsidRPr="006E52F7">
        <w:tab/>
      </w:r>
      <w:r>
        <w:t>financial result from the sale of products, goods and materials is the difference between the net revenues from the sale of products, goods and materials and the costs incurred to obtain them (the costs of the products, goods and materials sold);</w:t>
      </w:r>
    </w:p>
    <w:p w:rsidR="00346147" w:rsidRPr="006E52F7" w:rsidRDefault="00346147" w:rsidP="0079149D">
      <w:pPr>
        <w:pStyle w:val="ENbody01"/>
      </w:pPr>
      <w:r w:rsidRPr="006E52F7">
        <w:t>b)</w:t>
      </w:r>
      <w:r w:rsidRPr="006E52F7">
        <w:tab/>
      </w:r>
      <w:r>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346147" w:rsidRDefault="00346147" w:rsidP="0079149D">
      <w:pPr>
        <w:pStyle w:val="ENbody01"/>
      </w:pPr>
      <w:r w:rsidRPr="006E52F7">
        <w:lastRenderedPageBreak/>
        <w:t>c)</w:t>
      </w:r>
      <w:r w:rsidRPr="006E52F7">
        <w:tab/>
      </w:r>
      <w:r w:rsidRPr="00F9175F">
        <w:t>financial result from operating activity is the difference between total operating revenues and total operating costs;</w:t>
      </w:r>
    </w:p>
    <w:p w:rsidR="00346147" w:rsidRPr="006E52F7" w:rsidRDefault="00346147" w:rsidP="0079149D">
      <w:pPr>
        <w:pStyle w:val="ENbody01"/>
      </w:pPr>
      <w:r w:rsidRPr="006E52F7">
        <w:t>d)</w:t>
      </w:r>
      <w:r w:rsidRPr="006E52F7">
        <w:tab/>
      </w:r>
      <w:r w:rsidRPr="00F9175F">
        <w:t>result on financial activity is the difference between the financial revenues and the financial costs;</w:t>
      </w:r>
    </w:p>
    <w:p w:rsidR="00346147" w:rsidRPr="00F9175F" w:rsidRDefault="00346147" w:rsidP="0079149D">
      <w:pPr>
        <w:pStyle w:val="ENbody01"/>
        <w:rPr>
          <w:kern w:val="2"/>
        </w:rPr>
      </w:pPr>
      <w:r w:rsidRPr="006E52F7">
        <w:t>e)</w:t>
      </w:r>
      <w:r w:rsidRPr="006E52F7">
        <w:tab/>
      </w:r>
      <w:r w:rsidRPr="00F9175F">
        <w:rPr>
          <w:kern w:val="2"/>
        </w:rPr>
        <w:t>gross financial result is calculated as the difference of total revenues and total costs – in</w:t>
      </w:r>
      <w:r>
        <w:rPr>
          <w:kern w:val="2"/>
        </w:rPr>
        <w:t xml:space="preserve"> case of surplus of total costs </w:t>
      </w:r>
      <w:r w:rsidRPr="00F9175F">
        <w:rPr>
          <w:kern w:val="2"/>
        </w:rPr>
        <w:t>over total revenues, the financial result is recorded with the sign (–);</w:t>
      </w:r>
    </w:p>
    <w:p w:rsidR="00346147" w:rsidRPr="006E52F7" w:rsidRDefault="00346147" w:rsidP="0079149D">
      <w:pPr>
        <w:pStyle w:val="ENbody01"/>
      </w:pPr>
      <w:r w:rsidRPr="006E52F7">
        <w:t>f)</w:t>
      </w:r>
      <w:r w:rsidRPr="006E52F7">
        <w:tab/>
      </w:r>
      <w:r>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346147" w:rsidRPr="006E52F7" w:rsidRDefault="00346147" w:rsidP="0079149D">
      <w:pPr>
        <w:pStyle w:val="ENbody00"/>
      </w:pPr>
      <w:r>
        <w:t>15</w:t>
      </w:r>
      <w:r w:rsidRPr="006E52F7">
        <w:t>.</w:t>
      </w:r>
      <w:r w:rsidR="00F07FE5">
        <w:tab/>
      </w:r>
      <w:r w:rsidRPr="00F07FE5">
        <w:t>Current assets and liabilities</w:t>
      </w:r>
      <w:r w:rsidRPr="006E52F7">
        <w:t>:</w:t>
      </w:r>
    </w:p>
    <w:p w:rsidR="00346147" w:rsidRPr="006E52F7" w:rsidRDefault="00346147" w:rsidP="0079149D">
      <w:pPr>
        <w:pStyle w:val="ENbody01"/>
      </w:pPr>
      <w:r w:rsidRPr="006E52F7">
        <w:t>a)</w:t>
      </w:r>
      <w:r w:rsidRPr="006E52F7">
        <w:tab/>
      </w:r>
      <w:r>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346147" w:rsidRDefault="00346147" w:rsidP="0079149D">
      <w:pPr>
        <w:pStyle w:val="ENbody01"/>
      </w:pPr>
      <w:r w:rsidRPr="006E52F7">
        <w:t>b)</w:t>
      </w:r>
      <w:r w:rsidRPr="006E52F7">
        <w:tab/>
      </w:r>
      <w:r>
        <w:t xml:space="preserve">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 </w:t>
      </w:r>
    </w:p>
    <w:p w:rsidR="00346147" w:rsidRPr="006E52F7" w:rsidRDefault="00346147" w:rsidP="0079149D">
      <w:pPr>
        <w:pStyle w:val="ENbody01"/>
      </w:pPr>
      <w:r w:rsidRPr="006E52F7">
        <w:t>c)</w:t>
      </w:r>
      <w:r w:rsidRPr="006E52F7">
        <w:tab/>
      </w:r>
      <w:r>
        <w:t>short-term receivables cover total receivables from deliveries and services (regardless of their payment date) and the whole or part of other receivables not included in financial assets that become due within 12 months from the balance sheet date;</w:t>
      </w:r>
    </w:p>
    <w:p w:rsidR="00346147" w:rsidRPr="006E52F7" w:rsidRDefault="00346147" w:rsidP="0079149D">
      <w:pPr>
        <w:pStyle w:val="ENbody01"/>
      </w:pPr>
      <w:r w:rsidRPr="006E52F7">
        <w:t>d)</w:t>
      </w:r>
      <w:r w:rsidRPr="006E52F7">
        <w:tab/>
      </w:r>
      <w:r>
        <w:t>short-term investments cover short-term (current) financial assets, in particular shares, other securities, loans granted, other short-term financial assets, cash and other monetary assets; and other short-term investments;</w:t>
      </w:r>
    </w:p>
    <w:p w:rsidR="00346147" w:rsidRPr="006E52F7" w:rsidRDefault="00346147" w:rsidP="0079149D">
      <w:pPr>
        <w:pStyle w:val="ENbody01"/>
      </w:pPr>
      <w:r w:rsidRPr="006E52F7">
        <w:t>e)</w:t>
      </w:r>
      <w:r w:rsidRPr="006E52F7">
        <w:tab/>
      </w:r>
      <w:r>
        <w:t>short-term prepayments and accruals include deferred costs and deferred revenues to be settled within 12 months from the balance sheet date, as an equivalent of revenues that are not yet receivables as of the balance sheet date from the legal point of view;</w:t>
      </w:r>
    </w:p>
    <w:p w:rsidR="00346147" w:rsidRDefault="00346147" w:rsidP="0079149D">
      <w:pPr>
        <w:pStyle w:val="ENbody01"/>
      </w:pPr>
      <w:r w:rsidRPr="006E52F7">
        <w:t>f)</w:t>
      </w:r>
      <w:r w:rsidRPr="006E52F7">
        <w:tab/>
      </w:r>
      <w:r>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r w:rsidRPr="006E52F7">
        <w:t xml:space="preserve"> </w:t>
      </w:r>
    </w:p>
    <w:p w:rsidR="00346147" w:rsidRDefault="00346147" w:rsidP="0079149D">
      <w:pPr>
        <w:pStyle w:val="ENbody01"/>
      </w:pPr>
      <w:r w:rsidRPr="006E52F7">
        <w:t>g)</w:t>
      </w:r>
      <w:r w:rsidRPr="006E52F7">
        <w:tab/>
      </w:r>
      <w:r>
        <w:t>short-term liabilities (excluding special funds) include all liabilities from deliveries and services and all or part of other liabilities due within 12 months after the balance sheet date;</w:t>
      </w:r>
    </w:p>
    <w:p w:rsidR="00346147" w:rsidRPr="006E52F7" w:rsidRDefault="00346147" w:rsidP="0079149D">
      <w:pPr>
        <w:pStyle w:val="ENbody01"/>
      </w:pPr>
      <w:r>
        <w:t>h</w:t>
      </w:r>
      <w:r w:rsidRPr="006E52F7">
        <w:t>)</w:t>
      </w:r>
      <w:r w:rsidRPr="006E52F7">
        <w:tab/>
      </w:r>
      <w:r>
        <w:t xml:space="preserve">long-term liabilities other than liabilities from deliveries and services, include liabilities which become due fully or partially more than 12 months after the balance sheet date. </w:t>
      </w:r>
    </w:p>
    <w:p w:rsidR="00346147" w:rsidRPr="006E52F7" w:rsidRDefault="00346147" w:rsidP="0079149D">
      <w:pPr>
        <w:pStyle w:val="ENbody00"/>
      </w:pPr>
      <w:r>
        <w:t>16</w:t>
      </w:r>
      <w:r w:rsidRPr="006E52F7">
        <w:t>.</w:t>
      </w:r>
      <w:r w:rsidR="00F07FE5">
        <w:tab/>
      </w:r>
      <w:r w:rsidRPr="00F07FE5">
        <w:t>Indicators</w:t>
      </w:r>
      <w:r w:rsidRPr="006E52F7">
        <w:t>:</w:t>
      </w:r>
    </w:p>
    <w:p w:rsidR="00346147" w:rsidRPr="006E52F7" w:rsidRDefault="00346147" w:rsidP="0079149D">
      <w:pPr>
        <w:pStyle w:val="ENbody01"/>
      </w:pPr>
      <w:r w:rsidRPr="006E52F7">
        <w:t>a)</w:t>
      </w:r>
      <w:r w:rsidRPr="006E52F7">
        <w:tab/>
      </w:r>
      <w:r>
        <w:t>gross sales profitability indicator is the relation of the financial result from the sale of products, goods and materials to the net revenues from the sale of products, goods and materials;</w:t>
      </w:r>
    </w:p>
    <w:p w:rsidR="00346147" w:rsidRPr="006E52F7" w:rsidRDefault="00346147" w:rsidP="0079149D">
      <w:pPr>
        <w:pStyle w:val="ENbody01"/>
      </w:pPr>
      <w:r w:rsidRPr="006E52F7">
        <w:t>b)</w:t>
      </w:r>
      <w:r w:rsidRPr="006E52F7">
        <w:tab/>
      </w:r>
      <w:r w:rsidRPr="008C577B">
        <w:t>cost level indicator is the relation of total costs to total revenues;</w:t>
      </w:r>
    </w:p>
    <w:p w:rsidR="00346147" w:rsidRPr="006E52F7" w:rsidRDefault="00346147" w:rsidP="0079149D">
      <w:pPr>
        <w:pStyle w:val="ENbody01"/>
      </w:pPr>
      <w:r w:rsidRPr="006E52F7">
        <w:t>c)</w:t>
      </w:r>
      <w:r w:rsidRPr="006E52F7">
        <w:tab/>
      </w:r>
      <w:r w:rsidRPr="008C577B">
        <w:t>gross turnover profitability indicator is the relation of gross financial result to total revenues;</w:t>
      </w:r>
    </w:p>
    <w:p w:rsidR="00346147" w:rsidRPr="006E52F7" w:rsidRDefault="00346147" w:rsidP="0079149D">
      <w:pPr>
        <w:pStyle w:val="ENbody01"/>
      </w:pPr>
      <w:r w:rsidRPr="006E52F7">
        <w:t>d)</w:t>
      </w:r>
      <w:r w:rsidRPr="006E52F7">
        <w:tab/>
      </w:r>
      <w:r w:rsidRPr="008C577B">
        <w:t>net turnover profitability indicator is the relation of net financial result to the total revenues;</w:t>
      </w:r>
    </w:p>
    <w:p w:rsidR="00346147" w:rsidRPr="006E52F7" w:rsidRDefault="00346147" w:rsidP="0079149D">
      <w:pPr>
        <w:pStyle w:val="ENbody01"/>
      </w:pPr>
      <w:r w:rsidRPr="006E52F7">
        <w:lastRenderedPageBreak/>
        <w:t>e)</w:t>
      </w:r>
      <w:r w:rsidRPr="006E52F7">
        <w:tab/>
      </w:r>
      <w:r>
        <w:t>first degree financial liquidity indicator is the relation of short-term investments to short-term liabilities (excluding special funds);</w:t>
      </w:r>
    </w:p>
    <w:p w:rsidR="00346147" w:rsidRPr="006E52F7" w:rsidRDefault="00346147" w:rsidP="0079149D">
      <w:pPr>
        <w:pStyle w:val="ENbody01"/>
      </w:pPr>
      <w:r w:rsidRPr="006E52F7">
        <w:t>f)</w:t>
      </w:r>
      <w:r w:rsidRPr="006E52F7">
        <w:tab/>
      </w:r>
      <w:r w:rsidRPr="008C577B">
        <w:t>second degree financial liquidity indicator is the relation of short-term investments and short-term receivables to short</w:t>
      </w:r>
      <w:r>
        <w:t>-</w:t>
      </w:r>
      <w:r w:rsidRPr="008C577B">
        <w:t>term liabilities (excluding special funds).</w:t>
      </w:r>
    </w:p>
    <w:p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rsidR="00346147" w:rsidRPr="0079149D" w:rsidRDefault="00346147" w:rsidP="0079149D">
      <w:pPr>
        <w:pStyle w:val="ENbody01"/>
        <w:rPr>
          <w:rFonts w:ascii="Fira Sans SemiBold" w:hAnsi="Fira Sans SemiBold"/>
        </w:rPr>
      </w:pPr>
      <w:r w:rsidRPr="0079149D">
        <w:rPr>
          <w:rFonts w:ascii="Fira Sans SemiBold" w:hAnsi="Fira Sans SemiBold"/>
        </w:rPr>
        <w:t>Price indices of:</w:t>
      </w:r>
    </w:p>
    <w:p w:rsidR="00346147" w:rsidRPr="006E52F7" w:rsidRDefault="00346147" w:rsidP="0079149D">
      <w:pPr>
        <w:pStyle w:val="ENbody01"/>
      </w:pPr>
      <w:r w:rsidRPr="006E52F7">
        <w:t>a)</w:t>
      </w:r>
      <w:r w:rsidRPr="006E52F7">
        <w:tab/>
        <w:t>sold production of industry (i.e. mining and quarrying, manufacturing, electricity, gas, steam and air conditioning supply and also water supply; sewerage, waste management and remediation activities) are calculated on the basis of a monthly survey on prices of products and services actually received by specifically selected economic units, included in the above mentioned sections. In the country the survey covers about 3.2</w:t>
      </w:r>
      <w:r>
        <w:t xml:space="preserve"> thousand</w:t>
      </w:r>
      <w:r w:rsidRPr="006E52F7">
        <w:t xml:space="preserve"> units, in which the number of employed persons exceeds 9 persons.</w:t>
      </w:r>
    </w:p>
    <w:p w:rsidR="00346147" w:rsidRPr="006E52F7" w:rsidRDefault="00346147" w:rsidP="00346147">
      <w:pPr>
        <w:pStyle w:val="ENbody01a"/>
      </w:pPr>
      <w:r w:rsidRPr="006E52F7">
        <w:t xml:space="preserve">With the aim of obtaining price indices for each type of activity, the </w:t>
      </w:r>
      <w:r>
        <w:t xml:space="preserve">following calculations are made </w:t>
      </w:r>
      <w:r w:rsidRPr="006E52F7">
        <w:t>in turn:</w:t>
      </w:r>
    </w:p>
    <w:p w:rsidR="00346147" w:rsidRPr="006E52F7" w:rsidRDefault="00346147" w:rsidP="0079149D">
      <w:pPr>
        <w:pStyle w:val="ENbodypunktor"/>
        <w:spacing w:after="20"/>
      </w:pPr>
      <w:r>
        <w:rPr>
          <w:rFonts w:cs="Fira Sans"/>
          <w:sz w:val="24"/>
          <w:szCs w:val="24"/>
        </w:rPr>
        <w:t>•</w:t>
      </w:r>
      <w:r>
        <w:rPr>
          <w:rFonts w:cs="Fira Sans"/>
          <w:sz w:val="24"/>
          <w:szCs w:val="24"/>
        </w:rPr>
        <w:tab/>
      </w:r>
      <w:r w:rsidRPr="006E52F7">
        <w:t>price indices on the base “previous month = 100”:</w:t>
      </w:r>
    </w:p>
    <w:p w:rsidR="00346147" w:rsidRPr="006E52F7" w:rsidRDefault="00346147" w:rsidP="00346147">
      <w:pPr>
        <w:pStyle w:val="ENbodymylnik02"/>
      </w:pPr>
      <w:r>
        <w:t>–</w:t>
      </w:r>
      <w:r>
        <w:tab/>
      </w:r>
      <w:r w:rsidRPr="006E52F7">
        <w:t>at enterprise level – as weighted averages of individual price indices of representative items</w:t>
      </w:r>
      <w:r>
        <w:t xml:space="preserve"> </w:t>
      </w:r>
      <w:r w:rsidRPr="006E52F7">
        <w:t>in using, as their weight system, the value of their sale in the surveyed month,</w:t>
      </w:r>
    </w:p>
    <w:p w:rsidR="00346147" w:rsidRPr="006E52F7" w:rsidRDefault="00346147" w:rsidP="00346147">
      <w:pPr>
        <w:pStyle w:val="ENbodymylnik02"/>
      </w:pPr>
      <w:r>
        <w:t>–</w:t>
      </w:r>
      <w:r>
        <w:tab/>
      </w:r>
      <w:r w:rsidRPr="006E52F7">
        <w:t>at group, division and section level – as averages of price indices of aggregates at lower levels weighted by the full value of their sale</w:t>
      </w:r>
      <w:r w:rsidRPr="006E52F7">
        <w:rPr>
          <w:b/>
        </w:rPr>
        <w:t xml:space="preserve"> </w:t>
      </w:r>
      <w:r w:rsidRPr="006E52F7">
        <w:t>in the surveyed month,</w:t>
      </w:r>
    </w:p>
    <w:p w:rsidR="00346147" w:rsidRPr="006E52F7" w:rsidRDefault="00346147" w:rsidP="00346147">
      <w:pPr>
        <w:pStyle w:val="ENbodypunktor"/>
      </w:pPr>
      <w:r>
        <w:rPr>
          <w:rFonts w:cs="Fira Sans"/>
          <w:sz w:val="24"/>
          <w:szCs w:val="24"/>
        </w:rPr>
        <w:t>•</w:t>
      </w:r>
      <w:r>
        <w:rPr>
          <w:rFonts w:cs="Fira Sans"/>
          <w:sz w:val="24"/>
          <w:szCs w:val="24"/>
        </w:rPr>
        <w:tab/>
      </w:r>
      <w:r w:rsidRPr="006E52F7">
        <w:t>price indices on other bases – as averages of price indices of aggregates at lower levels weighted</w:t>
      </w:r>
      <w:r>
        <w:t xml:space="preserve"> </w:t>
      </w:r>
      <w:r w:rsidRPr="006E52F7">
        <w:t>by</w:t>
      </w:r>
      <w:r w:rsidRPr="006E52F7">
        <w:rPr>
          <w:b/>
        </w:rPr>
        <w:t xml:space="preserve"> </w:t>
      </w:r>
      <w:r w:rsidRPr="006E52F7">
        <w:t>the value of their sale</w:t>
      </w:r>
      <w:r w:rsidRPr="006E52F7">
        <w:rPr>
          <w:b/>
        </w:rPr>
        <w:t xml:space="preserve"> </w:t>
      </w:r>
      <w:r w:rsidRPr="006E52F7">
        <w:t>of 2010, which is updated monthly by the price and sale structure changes, occurring in subsequent months of a</w:t>
      </w:r>
      <w:r>
        <w:t xml:space="preserve"> </w:t>
      </w:r>
      <w:r w:rsidRPr="006E52F7">
        <w:t>year, to which the price indices refer.</w:t>
      </w:r>
    </w:p>
    <w:p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rsidR="00346147" w:rsidRPr="006E52F7" w:rsidRDefault="00346147" w:rsidP="00346147">
      <w:pPr>
        <w:pStyle w:val="ENbody01"/>
      </w:pPr>
      <w:r w:rsidRPr="006E52F7">
        <w:t>b)</w:t>
      </w:r>
      <w:r w:rsidRPr="006E52F7">
        <w:tab/>
        <w:t>construction and assembly production are calculated on the basis of a monthly survey of prices of works realized by specifically selected economic units, classified in “Construction” section, i.e. by about 480 construction enterprises in the country, in which the number of employed persons</w:t>
      </w:r>
      <w:r w:rsidRPr="006E52F7">
        <w:rPr>
          <w:b/>
        </w:rPr>
        <w:t xml:space="preserve"> </w:t>
      </w:r>
      <w:r w:rsidRPr="006E52F7">
        <w:t>exceeds 9</w:t>
      </w:r>
      <w:r>
        <w:t xml:space="preserve"> </w:t>
      </w:r>
      <w:r w:rsidRPr="006E52F7">
        <w:t xml:space="preserve">persons. Price indices calculation is analogous </w:t>
      </w:r>
      <w:r>
        <w:t>to the one described in item 17.</w:t>
      </w:r>
      <w:r w:rsidRPr="006E52F7">
        <w:t>a).</w:t>
      </w:r>
    </w:p>
    <w:p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rsidR="00346147" w:rsidRPr="006E52F7" w:rsidRDefault="00346147" w:rsidP="0079149D">
      <w:pPr>
        <w:pStyle w:val="ENbody00a"/>
      </w:pPr>
      <w:r w:rsidRPr="006E52F7">
        <w:t>The consumer price indices have been calculated applying the system based on the structure of expenditure (excluding own consumption) of particular groups of households on purchasing consumer goods and services from the year preceding the one under the survey, derived from the household budget survey. The grouping of consumer goods and services is presented on the basis of the Classification of Individual Consumption by Purpose (ECOICOP).</w:t>
      </w:r>
    </w:p>
    <w:p w:rsidR="00346147" w:rsidRPr="006E52F7" w:rsidRDefault="00346147" w:rsidP="0079149D">
      <w:pPr>
        <w:pStyle w:val="ENbody00"/>
      </w:pPr>
      <w:r>
        <w:t>19</w:t>
      </w:r>
      <w:r w:rsidRPr="006E52F7">
        <w:t>.</w:t>
      </w:r>
      <w:r w:rsidR="004943B0">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rsidR="00346147" w:rsidRPr="006E52F7" w:rsidRDefault="00346147" w:rsidP="0079149D">
      <w:pPr>
        <w:pStyle w:val="ENbody00"/>
      </w:pPr>
      <w:r>
        <w:t>20</w:t>
      </w:r>
      <w:r w:rsidRPr="006E52F7">
        <w:t>.</w:t>
      </w:r>
      <w:r w:rsidR="004943B0">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rsidR="00346147" w:rsidRPr="006E52F7" w:rsidRDefault="00346147" w:rsidP="0079149D">
      <w:pPr>
        <w:pStyle w:val="ENbody00"/>
      </w:pPr>
      <w:r>
        <w:t>21</w:t>
      </w:r>
      <w:r w:rsidRPr="006E52F7">
        <w:t>.</w:t>
      </w:r>
      <w:r w:rsidR="004943B0">
        <w:tab/>
      </w:r>
      <w:r w:rsidRPr="006E52F7">
        <w:t>Investment outlays</w:t>
      </w:r>
      <w:r>
        <w:t xml:space="preserve"> </w:t>
      </w:r>
      <w:r w:rsidRPr="006E52F7">
        <w:t>are financial or material expenditures, aimed at creating new fixed assets or improving (rebuilding, enlargement, reconstruction or modernisation) existing fixed capital asset items as well as outlays on so-called initial equipment for the investment.</w:t>
      </w:r>
    </w:p>
    <w:p w:rsidR="00346147" w:rsidRPr="006E52F7" w:rsidRDefault="00346147" w:rsidP="0079149D">
      <w:pPr>
        <w:pStyle w:val="ENbody00a"/>
      </w:pPr>
      <w:r w:rsidRPr="006E52F7">
        <w:t>Investment outlays are divided into outlays on fixed assets and other outlays.</w:t>
      </w:r>
    </w:p>
    <w:p w:rsidR="00346147" w:rsidRPr="006E52F7" w:rsidRDefault="00346147" w:rsidP="0079149D">
      <w:pPr>
        <w:pStyle w:val="ENbody00a"/>
        <w:rPr>
          <w:szCs w:val="19"/>
        </w:rPr>
      </w:pPr>
      <w:r w:rsidRPr="00F07FE5">
        <w:rPr>
          <w:rFonts w:ascii="Fira Sans SemiBold" w:hAnsi="Fira Sans SemiBold"/>
          <w:szCs w:val="19"/>
        </w:rPr>
        <w:t>Outlays on fixed assets</w:t>
      </w:r>
      <w:r w:rsidRPr="006E52F7">
        <w:rPr>
          <w:szCs w:val="19"/>
        </w:rPr>
        <w:t xml:space="preserve"> include outlays on:</w:t>
      </w:r>
    </w:p>
    <w:p w:rsidR="00346147" w:rsidRPr="006E52F7" w:rsidRDefault="00346147" w:rsidP="0079149D">
      <w:pPr>
        <w:pStyle w:val="ENbody01"/>
      </w:pPr>
      <w:r w:rsidRPr="006E52F7">
        <w:lastRenderedPageBreak/>
        <w:t>a)</w:t>
      </w:r>
      <w:r w:rsidRPr="006E52F7">
        <w:tab/>
        <w:t>buildings and structures (include buildings and places as well as civil</w:t>
      </w:r>
      <w:r>
        <w:t xml:space="preserve"> </w:t>
      </w:r>
      <w:r w:rsidRPr="006E52F7">
        <w:t>engineering), of which, among others, construction and assembly work, design and cost estimate documentation,</w:t>
      </w:r>
    </w:p>
    <w:p w:rsidR="00346147" w:rsidRPr="006E52F7" w:rsidRDefault="00346147" w:rsidP="0079149D">
      <w:pPr>
        <w:pStyle w:val="ENbody01"/>
      </w:pPr>
      <w:r w:rsidRPr="006E52F7">
        <w:t>b)</w:t>
      </w:r>
      <w:r w:rsidRPr="006E52F7">
        <w:tab/>
        <w:t>machinery, technical equipment and tools (including instruments, movables and fittings),</w:t>
      </w:r>
    </w:p>
    <w:p w:rsidR="00346147" w:rsidRPr="006E52F7" w:rsidRDefault="00346147" w:rsidP="0079149D">
      <w:pPr>
        <w:pStyle w:val="ENbody01"/>
      </w:pPr>
      <w:r w:rsidRPr="006E52F7">
        <w:t>c)</w:t>
      </w:r>
      <w:r w:rsidRPr="006E52F7">
        <w:tab/>
        <w:t>transport equipment,</w:t>
      </w:r>
    </w:p>
    <w:p w:rsidR="00346147" w:rsidRPr="006E52F7" w:rsidRDefault="00346147" w:rsidP="0079149D">
      <w:pPr>
        <w:pStyle w:val="ENbody01"/>
      </w:pPr>
      <w:r w:rsidRPr="006E52F7">
        <w:t>d)</w:t>
      </w:r>
      <w:r w:rsidRPr="006E52F7">
        <w:tab/>
        <w:t>others, i.e., irrigation and drainage, land quality improvements, livestock (basic herd), long-term plantings, interests on investment credits and loans for the period of investment implementation.</w:t>
      </w:r>
    </w:p>
    <w:p w:rsidR="00346147" w:rsidRPr="006E52F7" w:rsidRDefault="00346147" w:rsidP="0079149D">
      <w:pPr>
        <w:pStyle w:val="ENbody00a"/>
      </w:pPr>
      <w:r w:rsidRPr="00F07FE5">
        <w:rPr>
          <w:rFonts w:ascii="Fira Sans SemiBold" w:hAnsi="Fira Sans SemiBold"/>
        </w:rPr>
        <w:t>Other outlays</w:t>
      </w:r>
      <w:r w:rsidRPr="006E52F7">
        <w:t xml:space="preserve"> are expenditures on so-called initial equipment for the investment and other costs related to the implementation of the investment. Those outlays do not increase the value of fixed assets.</w:t>
      </w:r>
    </w:p>
    <w:p w:rsidR="00346147" w:rsidRPr="006E52F7" w:rsidRDefault="00346147" w:rsidP="0079149D">
      <w:pPr>
        <w:pStyle w:val="ENbody00"/>
      </w:pPr>
      <w:r>
        <w:t>22</w:t>
      </w:r>
      <w:r w:rsidR="004943B0">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rsidR="00346147" w:rsidRPr="006E52F7" w:rsidRDefault="00346147" w:rsidP="0079149D">
      <w:pPr>
        <w:pStyle w:val="ENbody00a"/>
      </w:pPr>
      <w:r w:rsidRPr="006E52F7">
        <w:t>The National Official Business Register, hereinafter referred to as REGON, is an administrative register held by the President of the Statistics Poland. The rules for running the register are defined by the Law on Official Statistics, dated 29</w:t>
      </w:r>
      <w:r>
        <w:t xml:space="preserve"> June 1995 (Journal of Laws 2022 item 459 and 830</w:t>
      </w:r>
      <w:r w:rsidRPr="006E52F7">
        <w:t>) and the provisions of the decree of the Council of Ministers of 30</w:t>
      </w:r>
      <w:r>
        <w:t xml:space="preserve"> </w:t>
      </w:r>
      <w:r w:rsidRPr="006E52F7">
        <w:t>November 2015 (Journal of Laws item 2009, with later amendments).</w:t>
      </w:r>
    </w:p>
    <w:p w:rsidR="00346147" w:rsidRPr="006E52F7" w:rsidRDefault="00346147" w:rsidP="0079149D">
      <w:pPr>
        <w:pStyle w:val="ENbody00a"/>
      </w:pPr>
      <w:r w:rsidRPr="006E52F7">
        <w:t>The basic function of the REGON register is identification of entities of the national economy, which is accomplished by assigning to them unique identification numbers.</w:t>
      </w:r>
    </w:p>
    <w:p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rsidR="00346147" w:rsidRPr="006E52F7" w:rsidRDefault="00346147" w:rsidP="0079149D">
      <w:pPr>
        <w:pStyle w:val="ENbody01"/>
      </w:pPr>
      <w:r w:rsidRPr="006E52F7">
        <w:t>a)</w:t>
      </w:r>
      <w:r w:rsidRPr="006E52F7">
        <w:tab/>
      </w:r>
      <w:r>
        <w:t>private – housing construction realised by natural persons, foundations, churches and religious associations, designated for the use of the investor;</w:t>
      </w:r>
    </w:p>
    <w:p w:rsidR="00346147" w:rsidRPr="006E52F7" w:rsidRDefault="00346147" w:rsidP="0079149D">
      <w:pPr>
        <w:pStyle w:val="ENbody01"/>
      </w:pPr>
      <w:r w:rsidRPr="006E52F7">
        <w:t>b)</w:t>
      </w:r>
      <w:r w:rsidRPr="006E52F7">
        <w:tab/>
      </w:r>
      <w:r w:rsidRPr="00097A3F">
        <w:t xml:space="preserve">for sale or rent </w:t>
      </w:r>
      <w:r>
        <w:t>–</w:t>
      </w:r>
      <w:r w:rsidRPr="00097A3F">
        <w:t xml:space="preserve"> housing construction realised in order to achieve a profit by various investors;</w:t>
      </w:r>
    </w:p>
    <w:p w:rsidR="00346147" w:rsidRPr="006E52F7" w:rsidRDefault="00346147" w:rsidP="0079149D">
      <w:pPr>
        <w:pStyle w:val="ENbody01"/>
      </w:pPr>
      <w:r w:rsidRPr="006E52F7">
        <w:t>c)</w:t>
      </w:r>
      <w:r w:rsidRPr="006E52F7">
        <w:tab/>
      </w:r>
      <w:r>
        <w:t>cooperative – housing construction realised by housing cooperatives, designated for persons being members of these cooperatives. Building with dwellings designed for sale or rent, for people who are not members of a cooperative, should be included into the form of construction “for sale or rent”.</w:t>
      </w:r>
    </w:p>
    <w:p w:rsidR="00346147" w:rsidRPr="006E52F7" w:rsidRDefault="00346147" w:rsidP="0079149D">
      <w:pPr>
        <w:pStyle w:val="ENbody00"/>
        <w:rPr>
          <w:b/>
        </w:rPr>
      </w:pPr>
      <w:r>
        <w:t>24</w:t>
      </w:r>
      <w:r w:rsidR="004943B0">
        <w:t>.</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Surveys of </w:t>
      </w:r>
      <w:r w:rsidRPr="00F07FE5">
        <w:rPr>
          <w:rFonts w:ascii="Fira Sans SemiBold" w:hAnsi="Fira Sans SemiBold"/>
        </w:rPr>
        <w:t>pig stocks and production of pigs</w:t>
      </w:r>
      <w:r w:rsidRPr="006E52F7">
        <w:t xml:space="preserve"> for slaughter are conducted three times a year – in March as of 1 March, in June as of 1 June and in December as of 1</w:t>
      </w:r>
      <w:r>
        <w:t xml:space="preserve"> </w:t>
      </w:r>
      <w:r w:rsidRPr="006E52F7">
        <w:t>December, while surveys of cattle and other farm animal species – twice a year – as at June and December. Since 2019 the surveys of pig stocks have been conducted also twice a year – as of June and December.</w:t>
      </w:r>
    </w:p>
    <w:p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rsidR="00346147" w:rsidRDefault="00346147" w:rsidP="004A3E82">
      <w:pPr>
        <w:pStyle w:val="ENbody00a"/>
      </w:pPr>
      <w:r w:rsidRPr="006E52F7">
        <w:t>The value of sales construction and assembly production, expressed in basic prices, is equal to the value expressed in producer’s prices due to the lack of excise tax and entity subsidies.</w:t>
      </w:r>
      <w:r w:rsidRPr="00097A3F">
        <w:t xml:space="preserve"> </w:t>
      </w:r>
      <w:r>
        <w:t>Data regarding sale of construction and assembly production by types of constructions are compiled in accordance with the</w:t>
      </w:r>
    </w:p>
    <w:p w:rsidR="00346147" w:rsidRPr="006E52F7" w:rsidRDefault="00346147" w:rsidP="004A3E82">
      <w:pPr>
        <w:pStyle w:val="ENbody00a"/>
      </w:pPr>
      <w:r>
        <w:t>Polish Classification of Types of Constructions, introduced by the Resolution of the Council of Ministers from 30 December 1999 (Journal of Laws, No. 112, item 1316, with later amendments).</w:t>
      </w:r>
    </w:p>
    <w:p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rsidR="00346147" w:rsidRPr="006E52F7" w:rsidRDefault="00346147" w:rsidP="004A3E82">
      <w:pPr>
        <w:pStyle w:val="ENbody01"/>
      </w:pPr>
      <w:r w:rsidRPr="006E52F7">
        <w:t>a)</w:t>
      </w:r>
      <w:r w:rsidRPr="006E52F7">
        <w:tab/>
        <w:t>the value of finished products sold, semi-finished products and parts of own production (regardless of whether or not payments due were received for them);</w:t>
      </w:r>
    </w:p>
    <w:p w:rsidR="00346147" w:rsidRPr="006E52F7" w:rsidRDefault="00346147" w:rsidP="004A3E82">
      <w:pPr>
        <w:pStyle w:val="ENbody01"/>
      </w:pPr>
      <w:r w:rsidRPr="006E52F7">
        <w:t>b)</w:t>
      </w:r>
      <w:r w:rsidRPr="006E52F7">
        <w:tab/>
        <w:t>the value of paid works and services rendered, i.e. both industrial and construction as well as non-industrial and non-construction;</w:t>
      </w:r>
    </w:p>
    <w:p w:rsidR="00346147" w:rsidRPr="006E52F7" w:rsidRDefault="00346147" w:rsidP="004A3E82">
      <w:pPr>
        <w:pStyle w:val="ENbody01"/>
      </w:pPr>
      <w:r w:rsidRPr="006E52F7">
        <w:lastRenderedPageBreak/>
        <w:t>c)</w:t>
      </w:r>
      <w:r w:rsidRPr="006E52F7">
        <w:tab/>
        <w:t>flat agent’s fee in the case of concluding an agreement on commission terms and full agent’s fee in the case of concluding an agency agreement;</w:t>
      </w:r>
    </w:p>
    <w:p w:rsidR="00346147" w:rsidRPr="006E52F7" w:rsidRDefault="00346147" w:rsidP="004A3E82">
      <w:pPr>
        <w:pStyle w:val="ENbody01"/>
      </w:pPr>
      <w:r w:rsidRPr="006E52F7">
        <w:t>d)</w:t>
      </w:r>
      <w:r w:rsidRPr="006E52F7">
        <w:tab/>
        <w:t>the value of products in the form of settlements in kind;</w:t>
      </w:r>
    </w:p>
    <w:p w:rsidR="00346147" w:rsidRPr="006E52F7" w:rsidRDefault="00346147" w:rsidP="004A3E82">
      <w:pPr>
        <w:pStyle w:val="ENbody01"/>
      </w:pPr>
      <w:r w:rsidRPr="006E52F7">
        <w:t>e)</w:t>
      </w:r>
      <w:r w:rsidRPr="006E52F7">
        <w:tab/>
        <w:t>products designated for increasing the value of own fixed assets.</w:t>
      </w:r>
    </w:p>
    <w:p w:rsidR="00346147" w:rsidRPr="006E52F7" w:rsidRDefault="00346147" w:rsidP="004A3E82">
      <w:pPr>
        <w:pStyle w:val="ENbody00a"/>
      </w:pPr>
      <w:r w:rsidRPr="006E52F7">
        <w:t xml:space="preserve">Data regarding </w:t>
      </w:r>
      <w:r w:rsidRPr="00F07FE5">
        <w:rPr>
          <w:rFonts w:ascii="Fira Sans SemiBold" w:hAnsi="Fira Sans SemiBold"/>
        </w:rPr>
        <w:t>construction and assembly production sales</w:t>
      </w:r>
      <w:r w:rsidRPr="006E52F7">
        <w:rPr>
          <w:b/>
        </w:rPr>
        <w:t xml:space="preserve"> </w:t>
      </w:r>
      <w:r w:rsidRPr="006E52F7">
        <w:t xml:space="preserve">concern work realized with own resources (i.e. without subcontractors), domestically on the basis of contract system (i.e. for outside clients) by construction entities, classified according to NACE Rev. </w:t>
      </w:r>
      <w:smartTag w:uri="urn:schemas-microsoft-com:office:smarttags" w:element="metricconverter">
        <w:smartTagPr>
          <w:attr w:name="ProductID" w:val="2 in"/>
        </w:smartTagPr>
        <w:r w:rsidRPr="006E52F7">
          <w:t>2 in</w:t>
        </w:r>
      </w:smartTag>
      <w:r w:rsidRPr="006E52F7">
        <w:t xml:space="preserve"> the section “Construction”, consisting</w:t>
      </w:r>
      <w:r>
        <w:t xml:space="preserve"> </w:t>
      </w:r>
      <w:r w:rsidRPr="006E52F7">
        <w:t>in the construction of buildings and structures from site preparation through a wide range of terrestrial work, ground worked (zero state), construction of bearing elements, partitions, laying and covering of roofs (raw state) for assembly, installation and completion work. The pertinent work connected with the building, rebuilding, expansion, restoration, renovation and conservation of permanent and temporary building structures is included in all of these categories.</w:t>
      </w:r>
    </w:p>
    <w:p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rsidR="00346147" w:rsidRPr="006E52F7" w:rsidRDefault="00346147" w:rsidP="004A3E82">
      <w:pPr>
        <w:pStyle w:val="ENbody01"/>
      </w:pPr>
      <w:r w:rsidRPr="006E52F7">
        <w:t>a)</w:t>
      </w:r>
      <w:r w:rsidRPr="006E52F7">
        <w:tab/>
        <w:t>hotel and similar facilities – hotels, motels, boarding houses and other hotel facilities (facilities which do not meet requirements for hotels, motels and boarding houses, but which provide hotel services – such as road houses and inns as well as other hotel facilities during categorization),</w:t>
      </w:r>
    </w:p>
    <w:p w:rsidR="00346147" w:rsidRDefault="00346147" w:rsidP="00987283">
      <w:pPr>
        <w:pStyle w:val="ENbody01"/>
      </w:pPr>
      <w:r w:rsidRPr="006E52F7">
        <w:t>b)</w:t>
      </w:r>
      <w:r w:rsidRPr="006E52F7">
        <w:tab/>
        <w:t xml:space="preserve">other accommodation facilities – excursion hostels, shelters (including school and youth), holiday centers, </w:t>
      </w:r>
      <w:r w:rsidRPr="006E52F7">
        <w:rPr>
          <w:lang w:val="en-GB"/>
        </w:rPr>
        <w:t>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w:t>
      </w:r>
      <w:r w:rsidRPr="006E52F7">
        <w:t>, boarding schools, sports and recreational centers).</w:t>
      </w:r>
    </w:p>
    <w:p w:rsidR="00D8292A" w:rsidRPr="00987283" w:rsidRDefault="00D8292A" w:rsidP="004943B0">
      <w:pPr>
        <w:pStyle w:val="ENbody00"/>
        <w:rPr>
          <w:rFonts w:cs="Arial"/>
          <w:b/>
        </w:rPr>
      </w:pPr>
      <w:r>
        <w:t>30.</w:t>
      </w:r>
      <w:r w:rsidR="004943B0">
        <w:tab/>
      </w:r>
      <w:r>
        <w:t>The indices of the business tendency are calculated on the basis of monthly research of the opinions of enterprises’ directors using business tendency test method with suitable recommendations of the European Commission for the membership countries of the European Union. The indices are calculated in the form of a balance being the difference between the percentage of positive and negative answers. General business climate indicator is an arithmetical average of weighted balances referring to questions about the current and expected general economic situation of the enterprise. Range of general business climate indicator varies from -100 to +100. When its value is above zero the business situation is “good’, when it is below zero the business situation is “bad”, and when it equals zero it means that the business situation “does not change”. Methodological notes concerning business tendency survey have been published in: ”Business tendency survey”, Warsaw 2018, CSO and ”Business tendency survey in manufacturing, construction, trade and services”, presented on website of the Statistics Poland – www.stat.gov.pl.</w:t>
      </w:r>
    </w:p>
    <w:p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misdemeanour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rsidR="00346147" w:rsidRPr="006E52F7" w:rsidRDefault="00346147" w:rsidP="00D8292A">
      <w:pPr>
        <w:pStyle w:val="ENbody00a"/>
        <w:spacing w:after="0" w:line="240" w:lineRule="auto"/>
        <w:rPr>
          <w:iCs/>
        </w:rPr>
      </w:pPr>
      <w:r w:rsidRPr="006E52F7">
        <w:rPr>
          <w:snapToGrid w:val="0"/>
        </w:rPr>
        <w:t>An ascertained crime in completed preparatory proceeding, in which at least one suspect was found is a</w:t>
      </w:r>
      <w:r>
        <w:rPr>
          <w:snapToGrid w:val="0"/>
        </w:rPr>
        <w:t xml:space="preserve"> </w:t>
      </w:r>
      <w:r w:rsidRPr="00F07FE5">
        <w:rPr>
          <w:rFonts w:ascii="Fira Sans SemiBold" w:hAnsi="Fira Sans SemiBold"/>
          <w:snapToGrid w:val="0"/>
        </w:rPr>
        <w:t>detected crime.</w:t>
      </w:r>
    </w:p>
    <w:p w:rsidR="00346147" w:rsidRPr="006E52F7" w:rsidRDefault="00346147" w:rsidP="00D8292A">
      <w:pPr>
        <w:pStyle w:val="ENbody00a"/>
        <w:spacing w:after="0" w:line="240" w:lineRule="auto"/>
        <w:rPr>
          <w:b/>
        </w:rPr>
      </w:pPr>
      <w:r w:rsidRPr="006E52F7">
        <w:t>Data about ascertained crimes since 2014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346147" w:rsidRPr="006E52F7" w:rsidRDefault="00346147" w:rsidP="004A3E82">
      <w:pPr>
        <w:pStyle w:val="ENbody00a"/>
        <w:rPr>
          <w:b/>
        </w:rPr>
      </w:pPr>
      <w:r w:rsidRPr="006E52F7">
        <w:lastRenderedPageBreak/>
        <w:t>Information regarding ascertained crimes and rates of detectability of delinquents in ascertained crimes come from police information systems. Data concern cases conducted by the Police or entrusted by the prosecutor entirely to the Police conduction.</w:t>
      </w:r>
    </w:p>
    <w:p w:rsidR="004E644F" w:rsidRPr="004A3E82" w:rsidRDefault="00D8292A" w:rsidP="004A3E82">
      <w:pPr>
        <w:pStyle w:val="ENbody00"/>
      </w:pPr>
      <w:r>
        <w:rPr>
          <w:bCs/>
        </w:rPr>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4A3E82">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B4D" w:rsidRDefault="00073B4D" w:rsidP="00D9213F">
      <w:pPr>
        <w:spacing w:line="240" w:lineRule="auto"/>
      </w:pPr>
      <w:r>
        <w:separator/>
      </w:r>
    </w:p>
  </w:endnote>
  <w:endnote w:type="continuationSeparator" w:id="0">
    <w:p w:rsidR="00073B4D" w:rsidRDefault="00073B4D"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7AA86A8A-C6F3-475A-83AC-734D0BA58F75}"/>
    <w:embedBold r:id="rId2" w:fontKey="{73A8CBA7-31F2-45C3-A836-114633E1B1BE}"/>
    <w:embedItalic r:id="rId3" w:fontKey="{7FC28ED1-D742-4EA1-B13A-C7C427808764}"/>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09E70BB6-33D3-4E87-B670-36BED29AAEC4}"/>
    <w:embedBold r:id="rId5" w:fontKey="{FFFB733D-4293-4BA2-B211-E06B1E4B7636}"/>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571295"/>
      <w:docPartObj>
        <w:docPartGallery w:val="Page Numbers (Bottom of Page)"/>
        <w:docPartUnique/>
      </w:docPartObj>
    </w:sdtPr>
    <w:sdtContent>
      <w:p w:rsidR="00147797" w:rsidRDefault="00147797" w:rsidP="0096193D">
        <w:pPr>
          <w:pStyle w:val="Pagina"/>
          <w:jc w:val="left"/>
        </w:pPr>
        <w:r>
          <w:fldChar w:fldCharType="begin"/>
        </w:r>
        <w:r>
          <w:instrText>PAGE   \* MERGEFORMAT</w:instrText>
        </w:r>
        <w:r>
          <w:fldChar w:fldCharType="separate"/>
        </w:r>
        <w:r w:rsidR="0063590A">
          <w:rPr>
            <w:noProof/>
          </w:rPr>
          <w:t>22</w:t>
        </w:r>
        <w:r>
          <w:fldChar w:fldCharType="end"/>
        </w:r>
      </w:p>
    </w:sdtContent>
  </w:sdt>
  <w:p w:rsidR="00147797" w:rsidRDefault="00147797" w:rsidP="004C2910">
    <w:pPr>
      <w:pStyle w:val="Pagina"/>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282974"/>
      <w:docPartObj>
        <w:docPartGallery w:val="Page Numbers (Bottom of Page)"/>
        <w:docPartUnique/>
      </w:docPartObj>
    </w:sdtPr>
    <w:sdtContent>
      <w:p w:rsidR="00367257" w:rsidRDefault="00147797" w:rsidP="009C2702">
        <w:pPr>
          <w:pStyle w:val="Pagina"/>
        </w:pPr>
        <w:r>
          <w:fldChar w:fldCharType="begin"/>
        </w:r>
        <w:r>
          <w:instrText>PAGE   \* MERGEFORMAT</w:instrText>
        </w:r>
        <w:r>
          <w:fldChar w:fldCharType="separate"/>
        </w:r>
        <w:r w:rsidR="0063590A">
          <w:rPr>
            <w:noProof/>
          </w:rPr>
          <w:t>21</w:t>
        </w:r>
        <w:r>
          <w:fldChar w:fldCharType="end"/>
        </w:r>
      </w:p>
      <w:p w:rsidR="00147797" w:rsidRDefault="00147797" w:rsidP="009C2702">
        <w:pPr>
          <w:pStyle w:val="Pagina"/>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pPr>
      <w:pStyle w:val="Stopka"/>
      <w:jc w:val="right"/>
    </w:pPr>
  </w:p>
  <w:p w:rsidR="00147797" w:rsidRDefault="00147797">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96193D">
    <w:pPr>
      <w:pStyle w:val="Pagina"/>
    </w:pPr>
  </w:p>
  <w:p w:rsidR="00147797" w:rsidRPr="0034671A" w:rsidRDefault="00147797" w:rsidP="0034671A">
    <w:pPr>
      <w:pStyle w:val="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Pr="0034671A" w:rsidRDefault="00147797" w:rsidP="0096193D">
    <w:pPr>
      <w:pStyle w:val="Pagina"/>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98250"/>
      <w:docPartObj>
        <w:docPartGallery w:val="Page Numbers (Bottom of Page)"/>
        <w:docPartUnique/>
      </w:docPartObj>
    </w:sdtPr>
    <w:sdtContent>
      <w:p w:rsidR="00147797" w:rsidRDefault="00147797" w:rsidP="00247BF2">
        <w:pPr>
          <w:pStyle w:val="Pagina"/>
          <w:jc w:val="left"/>
        </w:pPr>
        <w:r>
          <w:fldChar w:fldCharType="begin"/>
        </w:r>
        <w:r>
          <w:instrText>PAGE   \* MERGEFORMAT</w:instrText>
        </w:r>
        <w:r>
          <w:fldChar w:fldCharType="separate"/>
        </w:r>
        <w:r w:rsidR="0063590A">
          <w:rPr>
            <w:noProof/>
          </w:rPr>
          <w:t>8</w:t>
        </w:r>
        <w:r>
          <w:fldChar w:fldCharType="end"/>
        </w:r>
      </w:p>
    </w:sdtContent>
  </w:sdt>
  <w:p w:rsidR="00147797" w:rsidRPr="0034671A" w:rsidRDefault="00147797" w:rsidP="0034671A">
    <w:pPr>
      <w:pStyle w:val="Pa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861853"/>
      <w:docPartObj>
        <w:docPartGallery w:val="Page Numbers (Bottom of Page)"/>
        <w:docPartUnique/>
      </w:docPartObj>
    </w:sdtPr>
    <w:sdtContent>
      <w:p w:rsidR="00147797" w:rsidRDefault="00147797" w:rsidP="00247BF2">
        <w:pPr>
          <w:pStyle w:val="Pagina"/>
        </w:pPr>
        <w:r>
          <w:fldChar w:fldCharType="begin"/>
        </w:r>
        <w:r>
          <w:instrText>PAGE   \* MERGEFORMAT</w:instrText>
        </w:r>
        <w:r>
          <w:fldChar w:fldCharType="separate"/>
        </w:r>
        <w:r w:rsidR="00367257">
          <w:rPr>
            <w:noProof/>
          </w:rPr>
          <w:t>9</w:t>
        </w:r>
        <w:r>
          <w:fldChar w:fldCharType="end"/>
        </w:r>
      </w:p>
    </w:sdtContent>
  </w:sdt>
  <w:p w:rsidR="00147797" w:rsidRPr="0034671A" w:rsidRDefault="00147797" w:rsidP="0034671A">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51503"/>
      <w:docPartObj>
        <w:docPartGallery w:val="Page Numbers (Bottom of Page)"/>
        <w:docPartUnique/>
      </w:docPartObj>
    </w:sdtPr>
    <w:sdtContent>
      <w:p w:rsidR="00367257" w:rsidRDefault="00147797" w:rsidP="00247BF2">
        <w:pPr>
          <w:pStyle w:val="Pagina"/>
        </w:pPr>
        <w:r>
          <w:fldChar w:fldCharType="begin"/>
        </w:r>
        <w:r>
          <w:instrText>PAGE   \* MERGEFORMAT</w:instrText>
        </w:r>
        <w:r>
          <w:fldChar w:fldCharType="separate"/>
        </w:r>
        <w:r w:rsidR="0063590A">
          <w:rPr>
            <w:noProof/>
          </w:rPr>
          <w:t>13</w:t>
        </w:r>
        <w:r>
          <w:fldChar w:fldCharType="end"/>
        </w:r>
      </w:p>
      <w:p w:rsidR="00147797" w:rsidRDefault="00147797" w:rsidP="00247BF2">
        <w:pPr>
          <w:pStyle w:val="Pagina"/>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B4D" w:rsidRDefault="00073B4D" w:rsidP="00D9213F">
      <w:pPr>
        <w:spacing w:line="240" w:lineRule="auto"/>
      </w:pPr>
      <w:r>
        <w:separator/>
      </w:r>
    </w:p>
  </w:footnote>
  <w:footnote w:type="continuationSeparator" w:id="0">
    <w:p w:rsidR="00073B4D" w:rsidRDefault="00073B4D" w:rsidP="00D92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A7A5D">
    <w:pPr>
      <w:pStyle w:val="ywapagina"/>
      <w:jc w:val="right"/>
    </w:pPr>
    <w:r>
      <w:t>SPIS TREŚCI</w:t>
    </w:r>
  </w:p>
  <w:p w:rsidR="00147797" w:rsidRPr="002A7A5D" w:rsidRDefault="00147797"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659C4A62" wp14:editId="37DE8032">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32584D"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Pr="00365212" w:rsidRDefault="00147797" w:rsidP="00365212">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9576E1">
    <w:pPr>
      <w:pStyle w:val="ywapagina"/>
    </w:pPr>
    <w:r>
      <w:t>GENERAL NOTES</w:t>
    </w:r>
  </w:p>
  <w:p w:rsidR="00147797" w:rsidRPr="009576E1" w:rsidRDefault="00147797"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54733"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9576E1">
    <w:pPr>
      <w:pStyle w:val="ywapagina"/>
      <w:jc w:val="right"/>
    </w:pPr>
    <w:r>
      <w:t>METHODOLOGICAL NOTES</w:t>
    </w:r>
  </w:p>
  <w:p w:rsidR="00147797" w:rsidRPr="002A7A5D" w:rsidRDefault="00147797"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682E41ED" wp14:editId="51A3FD55">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1990A"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Pr="004A3E82" w:rsidRDefault="00147797" w:rsidP="004A3E82">
    <w:pPr>
      <w:pStyle w:val="Nagwek"/>
      <w:ind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4A3E82">
    <w:pPr>
      <w:pStyle w:val="ywapagina"/>
    </w:pPr>
    <w:r>
      <w:t>METHODOLOGICAL NOTES</w:t>
    </w:r>
  </w:p>
  <w:p w:rsidR="00147797" w:rsidRPr="002A7A5D" w:rsidRDefault="00147797"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5FAF9D02" wp14:editId="6F274930">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4CA52"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Pr="004A3E82" w:rsidRDefault="00147797" w:rsidP="004A3E82">
    <w:pPr>
      <w:pStyle w:val="Nagwek"/>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47BF2">
    <w:pPr>
      <w:pStyle w:val="ywapagina"/>
    </w:pPr>
    <w:r>
      <w:t>SYMBOLS. ABBREVIATIONS</w:t>
    </w:r>
  </w:p>
  <w:p w:rsidR="00147797" w:rsidRPr="00247BF2" w:rsidRDefault="00147797"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032032"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A7A5D">
    <w:pPr>
      <w:pStyle w:val="ywapagina"/>
      <w:jc w:val="right"/>
    </w:pPr>
    <w:r>
      <w:t>OBJAŚNIENIA ZNAKÓW UMOWNYCH. SKRÓTY</w:t>
    </w:r>
  </w:p>
  <w:p w:rsidR="00147797" w:rsidRPr="002A7A5D" w:rsidRDefault="00147797"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1678B3E8" wp14:editId="2F9A7C10">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5365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47BF2">
    <w:pPr>
      <w:pStyle w:val="ywapagina"/>
      <w:jc w:val="right"/>
    </w:pPr>
    <w:r>
      <w:t>OBJAŚNIENIA ZNAKÓW UMOWNYCH. SKRÓTY</w:t>
    </w:r>
  </w:p>
  <w:p w:rsidR="00147797" w:rsidRDefault="00147797"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65F1080D" wp14:editId="6ACEC2A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DE613"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47BF2">
    <w:pPr>
      <w:pStyle w:val="ywapagina"/>
    </w:pPr>
    <w:r>
      <w:t>GENERAL NOTES</w:t>
    </w:r>
  </w:p>
  <w:p w:rsidR="00147797" w:rsidRPr="00247BF2" w:rsidRDefault="00147797"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3248409B" wp14:editId="18E33AF9">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F97310"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2A7A5D">
    <w:pPr>
      <w:pStyle w:val="ywapagina"/>
      <w:jc w:val="right"/>
    </w:pPr>
    <w:r>
      <w:t>UWAGI OGÓLNE</w:t>
    </w:r>
  </w:p>
  <w:p w:rsidR="00147797" w:rsidRPr="002A7A5D" w:rsidRDefault="00147797"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1160FAD9" wp14:editId="50840656">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032D2F"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Pr="004A3E82" w:rsidRDefault="00147797" w:rsidP="004A3E82">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CA5251">
    <w:pPr>
      <w:pStyle w:val="ywapagina"/>
    </w:pPr>
    <w:r>
      <w:t>WYJAŚNIENIA METODOLOGICZNE</w:t>
    </w:r>
  </w:p>
  <w:p w:rsidR="00147797" w:rsidRPr="002A7A5D" w:rsidRDefault="00147797" w:rsidP="00CA5251">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8205567" wp14:editId="0B794562">
              <wp:simplePos x="0" y="0"/>
              <wp:positionH relativeFrom="column">
                <wp:posOffset>0</wp:posOffset>
              </wp:positionH>
              <wp:positionV relativeFrom="paragraph">
                <wp:posOffset>17780</wp:posOffset>
              </wp:positionV>
              <wp:extent cx="6120000" cy="0"/>
              <wp:effectExtent l="0" t="0" r="33655" b="19050"/>
              <wp:wrapNone/>
              <wp:docPr id="10" name="Łącznik prosty 1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D77B3" id="Łącznik prosty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i&#10;Bgp/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97" w:rsidRDefault="00147797" w:rsidP="00CA5251">
    <w:pPr>
      <w:pStyle w:val="ywapagina"/>
      <w:jc w:val="right"/>
    </w:pPr>
    <w:r>
      <w:t>WYJAŚNIENIA METODOLOGICZNE</w:t>
    </w:r>
  </w:p>
  <w:p w:rsidR="00147797" w:rsidRPr="002A7A5D" w:rsidRDefault="00147797" w:rsidP="00CA5251">
    <w:pPr>
      <w:pStyle w:val="ywapagina"/>
      <w:jc w:val="right"/>
    </w:pPr>
    <w:r w:rsidRPr="00776823">
      <w:rPr>
        <w:noProof/>
        <w:color w:val="522398"/>
        <w:lang w:eastAsia="pl-PL"/>
      </w:rPr>
      <mc:AlternateContent>
        <mc:Choice Requires="wps">
          <w:drawing>
            <wp:anchor distT="0" distB="0" distL="114300" distR="114300" simplePos="0" relativeHeight="251671552" behindDoc="0" locked="0" layoutInCell="1" allowOverlap="1" wp14:anchorId="46B670F5" wp14:editId="60182F02">
              <wp:simplePos x="0" y="0"/>
              <wp:positionH relativeFrom="column">
                <wp:posOffset>0</wp:posOffset>
              </wp:positionH>
              <wp:positionV relativeFrom="paragraph">
                <wp:posOffset>10764</wp:posOffset>
              </wp:positionV>
              <wp:extent cx="6119495" cy="0"/>
              <wp:effectExtent l="0" t="0" r="33655" b="19050"/>
              <wp:wrapNone/>
              <wp:docPr id="9" name="Łącznik prosty 9"/>
              <wp:cNvGraphicFramePr/>
              <a:graphic xmlns:a="http://schemas.openxmlformats.org/drawingml/2006/main">
                <a:graphicData uri="http://schemas.microsoft.com/office/word/2010/wordprocessingShape">
                  <wps:wsp>
                    <wps:cNvCnPr/>
                    <wps:spPr>
                      <a:xfrm>
                        <a:off x="0" y="0"/>
                        <a:ext cx="611949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90649" id="Łącznik prosty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num>
  <w:num w:numId="2">
    <w:abstractNumId w:val="24"/>
  </w:num>
  <w:num w:numId="3">
    <w:abstractNumId w:val="0"/>
  </w:num>
  <w:num w:numId="4">
    <w:abstractNumId w:val="32"/>
  </w:num>
  <w:num w:numId="5">
    <w:abstractNumId w:val="8"/>
  </w:num>
  <w:num w:numId="6">
    <w:abstractNumId w:val="21"/>
  </w:num>
  <w:num w:numId="7">
    <w:abstractNumId w:val="15"/>
  </w:num>
  <w:num w:numId="8">
    <w:abstractNumId w:val="5"/>
  </w:num>
  <w:num w:numId="9">
    <w:abstractNumId w:val="4"/>
  </w:num>
  <w:num w:numId="10">
    <w:abstractNumId w:val="29"/>
  </w:num>
  <w:num w:numId="11">
    <w:abstractNumId w:val="28"/>
  </w:num>
  <w:num w:numId="12">
    <w:abstractNumId w:val="2"/>
  </w:num>
  <w:num w:numId="13">
    <w:abstractNumId w:val="19"/>
  </w:num>
  <w:num w:numId="14">
    <w:abstractNumId w:val="39"/>
  </w:num>
  <w:num w:numId="15">
    <w:abstractNumId w:val="6"/>
  </w:num>
  <w:num w:numId="16">
    <w:abstractNumId w:val="12"/>
  </w:num>
  <w:num w:numId="17">
    <w:abstractNumId w:val="35"/>
  </w:num>
  <w:num w:numId="18">
    <w:abstractNumId w:val="37"/>
  </w:num>
  <w:num w:numId="19">
    <w:abstractNumId w:val="34"/>
  </w:num>
  <w:num w:numId="20">
    <w:abstractNumId w:val="14"/>
  </w:num>
  <w:num w:numId="21">
    <w:abstractNumId w:val="9"/>
  </w:num>
  <w:num w:numId="22">
    <w:abstractNumId w:val="26"/>
  </w:num>
  <w:num w:numId="23">
    <w:abstractNumId w:val="13"/>
  </w:num>
  <w:num w:numId="24">
    <w:abstractNumId w:val="10"/>
  </w:num>
  <w:num w:numId="25">
    <w:abstractNumId w:val="23"/>
  </w:num>
  <w:num w:numId="26">
    <w:abstractNumId w:val="27"/>
  </w:num>
  <w:num w:numId="27">
    <w:abstractNumId w:val="25"/>
  </w:num>
  <w:num w:numId="28">
    <w:abstractNumId w:val="18"/>
  </w:num>
  <w:num w:numId="29">
    <w:abstractNumId w:val="36"/>
  </w:num>
  <w:num w:numId="30">
    <w:abstractNumId w:val="38"/>
  </w:num>
  <w:num w:numId="31">
    <w:abstractNumId w:val="31"/>
  </w:num>
  <w:num w:numId="32">
    <w:abstractNumId w:val="22"/>
  </w:num>
  <w:num w:numId="33">
    <w:abstractNumId w:val="11"/>
  </w:num>
  <w:num w:numId="34">
    <w:abstractNumId w:val="17"/>
  </w:num>
  <w:num w:numId="35">
    <w:abstractNumId w:val="20"/>
  </w:num>
  <w:num w:numId="36">
    <w:abstractNumId w:val="3"/>
  </w:num>
  <w:num w:numId="37">
    <w:abstractNumId w:val="30"/>
  </w:num>
  <w:num w:numId="38">
    <w:abstractNumId w:val="33"/>
  </w:num>
  <w:num w:numId="39">
    <w:abstractNumId w:val="16"/>
  </w:num>
  <w:num w:numId="40">
    <w:abstractNumId w:val="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mirrorMargin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9D"/>
    <w:rsid w:val="00004087"/>
    <w:rsid w:val="00007EBD"/>
    <w:rsid w:val="00012C6C"/>
    <w:rsid w:val="0001583B"/>
    <w:rsid w:val="00035DA2"/>
    <w:rsid w:val="000514F6"/>
    <w:rsid w:val="00065563"/>
    <w:rsid w:val="00066173"/>
    <w:rsid w:val="000713E8"/>
    <w:rsid w:val="00073B4D"/>
    <w:rsid w:val="000764C5"/>
    <w:rsid w:val="000915A1"/>
    <w:rsid w:val="0009761D"/>
    <w:rsid w:val="00097A3F"/>
    <w:rsid w:val="00097F1C"/>
    <w:rsid w:val="000A4E5F"/>
    <w:rsid w:val="000B1170"/>
    <w:rsid w:val="000B396B"/>
    <w:rsid w:val="000C2E71"/>
    <w:rsid w:val="000C56BD"/>
    <w:rsid w:val="000E5F31"/>
    <w:rsid w:val="000F43B9"/>
    <w:rsid w:val="0010072B"/>
    <w:rsid w:val="001074AC"/>
    <w:rsid w:val="00110CC7"/>
    <w:rsid w:val="00116581"/>
    <w:rsid w:val="001224E6"/>
    <w:rsid w:val="0012535A"/>
    <w:rsid w:val="00125D7F"/>
    <w:rsid w:val="001310B1"/>
    <w:rsid w:val="00131FA0"/>
    <w:rsid w:val="00132EF2"/>
    <w:rsid w:val="00133E6E"/>
    <w:rsid w:val="0013457D"/>
    <w:rsid w:val="00137EAC"/>
    <w:rsid w:val="00147797"/>
    <w:rsid w:val="00152137"/>
    <w:rsid w:val="00160A53"/>
    <w:rsid w:val="001716D0"/>
    <w:rsid w:val="001719DF"/>
    <w:rsid w:val="00173A41"/>
    <w:rsid w:val="00185382"/>
    <w:rsid w:val="001874C5"/>
    <w:rsid w:val="0019490E"/>
    <w:rsid w:val="001962BC"/>
    <w:rsid w:val="001A09FD"/>
    <w:rsid w:val="001A5080"/>
    <w:rsid w:val="001A597F"/>
    <w:rsid w:val="001A6F59"/>
    <w:rsid w:val="001B2268"/>
    <w:rsid w:val="001B6D31"/>
    <w:rsid w:val="001C37A6"/>
    <w:rsid w:val="001C66A7"/>
    <w:rsid w:val="001C7873"/>
    <w:rsid w:val="001D4950"/>
    <w:rsid w:val="001D5397"/>
    <w:rsid w:val="001D72FB"/>
    <w:rsid w:val="001F5F0F"/>
    <w:rsid w:val="002044A6"/>
    <w:rsid w:val="002056BF"/>
    <w:rsid w:val="002109DF"/>
    <w:rsid w:val="0021775B"/>
    <w:rsid w:val="002308DF"/>
    <w:rsid w:val="00232C36"/>
    <w:rsid w:val="002362EC"/>
    <w:rsid w:val="00247BF2"/>
    <w:rsid w:val="00250053"/>
    <w:rsid w:val="002520A5"/>
    <w:rsid w:val="00253B8E"/>
    <w:rsid w:val="00261A64"/>
    <w:rsid w:val="002778F0"/>
    <w:rsid w:val="00296EA8"/>
    <w:rsid w:val="002A5E44"/>
    <w:rsid w:val="002A6733"/>
    <w:rsid w:val="002A7A5D"/>
    <w:rsid w:val="002B6ED6"/>
    <w:rsid w:val="002C1ACD"/>
    <w:rsid w:val="002C5D64"/>
    <w:rsid w:val="002E1C1A"/>
    <w:rsid w:val="00305D5D"/>
    <w:rsid w:val="00306210"/>
    <w:rsid w:val="00320402"/>
    <w:rsid w:val="00320F6A"/>
    <w:rsid w:val="00346147"/>
    <w:rsid w:val="0034671A"/>
    <w:rsid w:val="00352C36"/>
    <w:rsid w:val="0035602A"/>
    <w:rsid w:val="00365212"/>
    <w:rsid w:val="00367257"/>
    <w:rsid w:val="00367ECD"/>
    <w:rsid w:val="003877D0"/>
    <w:rsid w:val="003A27DC"/>
    <w:rsid w:val="003A42A1"/>
    <w:rsid w:val="003B522B"/>
    <w:rsid w:val="003C0F17"/>
    <w:rsid w:val="003C23BD"/>
    <w:rsid w:val="003C4074"/>
    <w:rsid w:val="003C4F5F"/>
    <w:rsid w:val="003C68CE"/>
    <w:rsid w:val="003D2873"/>
    <w:rsid w:val="003D2DF6"/>
    <w:rsid w:val="003D7B57"/>
    <w:rsid w:val="003E28C2"/>
    <w:rsid w:val="003F269A"/>
    <w:rsid w:val="003F4E9D"/>
    <w:rsid w:val="00412751"/>
    <w:rsid w:val="004153EB"/>
    <w:rsid w:val="00417787"/>
    <w:rsid w:val="00432E0C"/>
    <w:rsid w:val="0043435C"/>
    <w:rsid w:val="00456BB8"/>
    <w:rsid w:val="00461E55"/>
    <w:rsid w:val="00467229"/>
    <w:rsid w:val="0048581E"/>
    <w:rsid w:val="004878B3"/>
    <w:rsid w:val="00487B4E"/>
    <w:rsid w:val="004910AC"/>
    <w:rsid w:val="00491E58"/>
    <w:rsid w:val="00492AD9"/>
    <w:rsid w:val="004943B0"/>
    <w:rsid w:val="004A2954"/>
    <w:rsid w:val="004A3E82"/>
    <w:rsid w:val="004A4C31"/>
    <w:rsid w:val="004A6C36"/>
    <w:rsid w:val="004A77E2"/>
    <w:rsid w:val="004B199C"/>
    <w:rsid w:val="004C2613"/>
    <w:rsid w:val="004C2910"/>
    <w:rsid w:val="004C33BF"/>
    <w:rsid w:val="004D2159"/>
    <w:rsid w:val="004E4605"/>
    <w:rsid w:val="004E644F"/>
    <w:rsid w:val="004E6BF2"/>
    <w:rsid w:val="004F290D"/>
    <w:rsid w:val="004F35B0"/>
    <w:rsid w:val="0050338E"/>
    <w:rsid w:val="00505C8A"/>
    <w:rsid w:val="00520B07"/>
    <w:rsid w:val="00522B72"/>
    <w:rsid w:val="00537994"/>
    <w:rsid w:val="00544FD2"/>
    <w:rsid w:val="00553333"/>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2746D"/>
    <w:rsid w:val="00627B7F"/>
    <w:rsid w:val="006321EB"/>
    <w:rsid w:val="006343B0"/>
    <w:rsid w:val="0063590A"/>
    <w:rsid w:val="00636C21"/>
    <w:rsid w:val="006510B6"/>
    <w:rsid w:val="00654DEC"/>
    <w:rsid w:val="00660016"/>
    <w:rsid w:val="006702F7"/>
    <w:rsid w:val="006717D0"/>
    <w:rsid w:val="0069441C"/>
    <w:rsid w:val="00697931"/>
    <w:rsid w:val="006A53B7"/>
    <w:rsid w:val="006C5381"/>
    <w:rsid w:val="006C5891"/>
    <w:rsid w:val="006D3466"/>
    <w:rsid w:val="006E52F7"/>
    <w:rsid w:val="006F7C31"/>
    <w:rsid w:val="00700299"/>
    <w:rsid w:val="007107E0"/>
    <w:rsid w:val="0071378C"/>
    <w:rsid w:val="00714FBD"/>
    <w:rsid w:val="0074579C"/>
    <w:rsid w:val="00755193"/>
    <w:rsid w:val="00761971"/>
    <w:rsid w:val="00764DC9"/>
    <w:rsid w:val="00764FE1"/>
    <w:rsid w:val="00765BE2"/>
    <w:rsid w:val="00776100"/>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B0AAE"/>
    <w:rsid w:val="008B661E"/>
    <w:rsid w:val="008C1D41"/>
    <w:rsid w:val="008C577B"/>
    <w:rsid w:val="008D12B2"/>
    <w:rsid w:val="008E7BDC"/>
    <w:rsid w:val="008F5370"/>
    <w:rsid w:val="0094029C"/>
    <w:rsid w:val="00941CB6"/>
    <w:rsid w:val="00950E8C"/>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DD7"/>
    <w:rsid w:val="009B78BA"/>
    <w:rsid w:val="009C2702"/>
    <w:rsid w:val="009C77C6"/>
    <w:rsid w:val="009D1283"/>
    <w:rsid w:val="009D1A95"/>
    <w:rsid w:val="009D1F54"/>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512B"/>
    <w:rsid w:val="00A95239"/>
    <w:rsid w:val="00AA51EB"/>
    <w:rsid w:val="00AA6FD0"/>
    <w:rsid w:val="00AB026E"/>
    <w:rsid w:val="00AC0F81"/>
    <w:rsid w:val="00AC121F"/>
    <w:rsid w:val="00AC662A"/>
    <w:rsid w:val="00AD14A4"/>
    <w:rsid w:val="00AD2B6B"/>
    <w:rsid w:val="00AD4C52"/>
    <w:rsid w:val="00AE2669"/>
    <w:rsid w:val="00AE35FD"/>
    <w:rsid w:val="00AE4527"/>
    <w:rsid w:val="00AE5AAB"/>
    <w:rsid w:val="00AE70CB"/>
    <w:rsid w:val="00AF5FCC"/>
    <w:rsid w:val="00B01877"/>
    <w:rsid w:val="00B107FD"/>
    <w:rsid w:val="00B112DC"/>
    <w:rsid w:val="00B349A6"/>
    <w:rsid w:val="00B3504D"/>
    <w:rsid w:val="00B4550A"/>
    <w:rsid w:val="00B515D9"/>
    <w:rsid w:val="00B517B7"/>
    <w:rsid w:val="00B54B94"/>
    <w:rsid w:val="00B6729E"/>
    <w:rsid w:val="00B717CC"/>
    <w:rsid w:val="00B72080"/>
    <w:rsid w:val="00B74AB0"/>
    <w:rsid w:val="00B8021D"/>
    <w:rsid w:val="00B94295"/>
    <w:rsid w:val="00BA4B8A"/>
    <w:rsid w:val="00BB176A"/>
    <w:rsid w:val="00BB3747"/>
    <w:rsid w:val="00BC79DF"/>
    <w:rsid w:val="00BD3292"/>
    <w:rsid w:val="00BD602A"/>
    <w:rsid w:val="00BE6721"/>
    <w:rsid w:val="00C01E7F"/>
    <w:rsid w:val="00C07AAF"/>
    <w:rsid w:val="00C26E39"/>
    <w:rsid w:val="00C31865"/>
    <w:rsid w:val="00C34E5D"/>
    <w:rsid w:val="00C5084B"/>
    <w:rsid w:val="00C617A2"/>
    <w:rsid w:val="00C6508D"/>
    <w:rsid w:val="00C66EE3"/>
    <w:rsid w:val="00C95B92"/>
    <w:rsid w:val="00C96630"/>
    <w:rsid w:val="00C970C2"/>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C5613"/>
    <w:rsid w:val="00DD4BE4"/>
    <w:rsid w:val="00DE323F"/>
    <w:rsid w:val="00DE39B9"/>
    <w:rsid w:val="00E07311"/>
    <w:rsid w:val="00E23CDE"/>
    <w:rsid w:val="00E26EE1"/>
    <w:rsid w:val="00E342FD"/>
    <w:rsid w:val="00E36763"/>
    <w:rsid w:val="00E46A65"/>
    <w:rsid w:val="00E51842"/>
    <w:rsid w:val="00E614BA"/>
    <w:rsid w:val="00E72797"/>
    <w:rsid w:val="00E854D2"/>
    <w:rsid w:val="00E92EC6"/>
    <w:rsid w:val="00E9667E"/>
    <w:rsid w:val="00E97F33"/>
    <w:rsid w:val="00EB156C"/>
    <w:rsid w:val="00EB2887"/>
    <w:rsid w:val="00EC0E67"/>
    <w:rsid w:val="00EC5589"/>
    <w:rsid w:val="00ED361C"/>
    <w:rsid w:val="00EF333E"/>
    <w:rsid w:val="00EF4C11"/>
    <w:rsid w:val="00F07FE5"/>
    <w:rsid w:val="00F15B4E"/>
    <w:rsid w:val="00F17B32"/>
    <w:rsid w:val="00F31831"/>
    <w:rsid w:val="00F43987"/>
    <w:rsid w:val="00F43E10"/>
    <w:rsid w:val="00F45D40"/>
    <w:rsid w:val="00F45D43"/>
    <w:rsid w:val="00F460E2"/>
    <w:rsid w:val="00F67515"/>
    <w:rsid w:val="00F67AD9"/>
    <w:rsid w:val="00F75EF1"/>
    <w:rsid w:val="00F8436B"/>
    <w:rsid w:val="00F9175F"/>
    <w:rsid w:val="00F933BC"/>
    <w:rsid w:val="00FA6ACE"/>
    <w:rsid w:val="00FA7E97"/>
    <w:rsid w:val="00FB2467"/>
    <w:rsid w:val="00FB4450"/>
    <w:rsid w:val="00FC2426"/>
    <w:rsid w:val="00FC7476"/>
    <w:rsid w:val="00FC7C79"/>
    <w:rsid w:val="00FD1BEC"/>
    <w:rsid w:val="00FE2646"/>
    <w:rsid w:val="00FE2846"/>
    <w:rsid w:val="00FF0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3E90B-4BE7-499C-B09D-691E7AD4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36</Pages>
  <Words>14661</Words>
  <Characters>87966</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14</cp:revision>
  <cp:lastPrinted>2022-08-19T14:41:00Z</cp:lastPrinted>
  <dcterms:created xsi:type="dcterms:W3CDTF">2022-08-19T14:41:00Z</dcterms:created>
  <dcterms:modified xsi:type="dcterms:W3CDTF">2022-12-01T12:41:00Z</dcterms:modified>
</cp:coreProperties>
</file>